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33" w:rsidRDefault="000C21E8">
      <w:pPr>
        <w:pBdr>
          <w:top w:val="single" w:sz="4" w:space="1" w:color="000000"/>
          <w:left w:val="single" w:sz="4" w:space="4" w:color="000000"/>
          <w:bottom w:val="single" w:sz="4" w:space="1" w:color="000000"/>
          <w:right w:val="single" w:sz="4" w:space="4" w:color="000000"/>
        </w:pBdr>
        <w:spacing w:before="100" w:beforeAutospacing="1" w:after="100" w:afterAutospacing="1" w:line="240" w:lineRule="auto"/>
        <w:jc w:val="center"/>
        <w:rPr>
          <w:rFonts w:ascii="Arial" w:eastAsia="Times New Roman" w:hAnsi="Arial" w:cs="Arial"/>
          <w:b/>
          <w:bCs/>
          <w:caps/>
          <w:sz w:val="24"/>
          <w:szCs w:val="24"/>
        </w:rPr>
      </w:pPr>
      <w:r>
        <w:rPr>
          <w:rFonts w:ascii="Arial" w:eastAsia="Times New Roman" w:hAnsi="Arial" w:cs="Arial"/>
          <w:b/>
          <w:bCs/>
          <w:caps/>
          <w:sz w:val="24"/>
          <w:szCs w:val="24"/>
          <w:lang w:eastAsia="fr-FR"/>
        </w:rPr>
        <w:t>CAHIER DES CHARGES</w:t>
      </w:r>
    </w:p>
    <w:p w:rsidR="007C0E33" w:rsidRDefault="000C21E8">
      <w:pPr>
        <w:jc w:val="center"/>
        <w:rPr>
          <w:rFonts w:ascii="Arial" w:hAnsi="Arial" w:cs="Arial"/>
          <w:b/>
          <w:sz w:val="24"/>
          <w:szCs w:val="24"/>
        </w:rPr>
      </w:pPr>
      <w:r>
        <w:rPr>
          <w:rFonts w:ascii="Arial" w:hAnsi="Arial" w:cs="Arial"/>
          <w:b/>
          <w:sz w:val="24"/>
          <w:szCs w:val="24"/>
        </w:rPr>
        <w:t xml:space="preserve">Évaluation des besoins d’accompagnement des collectivités territoriales partenaires de la phase 4 du projet de soutien à la </w:t>
      </w:r>
      <w:proofErr w:type="spellStart"/>
      <w:r>
        <w:rPr>
          <w:rFonts w:ascii="Arial" w:hAnsi="Arial" w:cs="Arial"/>
          <w:b/>
          <w:sz w:val="24"/>
          <w:szCs w:val="24"/>
        </w:rPr>
        <w:t>CoMSSA</w:t>
      </w:r>
      <w:proofErr w:type="spellEnd"/>
      <w:r>
        <w:rPr>
          <w:rFonts w:ascii="Arial" w:hAnsi="Arial" w:cs="Arial"/>
          <w:b/>
          <w:sz w:val="24"/>
          <w:szCs w:val="24"/>
        </w:rPr>
        <w:t xml:space="preserve"> en Côte d’Ivoire, au Togo et en Ouganda</w:t>
      </w:r>
    </w:p>
    <w:p w:rsidR="007C0E33" w:rsidRDefault="000C21E8">
      <w:pPr>
        <w:jc w:val="center"/>
        <w:rPr>
          <w:rFonts w:ascii="Arial" w:hAnsi="Arial" w:cs="Arial"/>
          <w:b/>
          <w:i/>
          <w:szCs w:val="24"/>
        </w:rPr>
      </w:pPr>
      <w:r>
        <w:rPr>
          <w:rFonts w:ascii="Arial" w:hAnsi="Arial" w:cs="Arial"/>
          <w:b/>
          <w:i/>
          <w:szCs w:val="24"/>
        </w:rPr>
        <w:t>Phase 4 – Soutien à la Convention des Maires d’Afrique Subsaharienne</w:t>
      </w:r>
    </w:p>
    <w:p w:rsidR="007C0E33" w:rsidRDefault="007C0E33">
      <w:pPr>
        <w:jc w:val="center"/>
        <w:rPr>
          <w:rFonts w:ascii="Arial" w:hAnsi="Arial" w:cs="Arial"/>
          <w:b/>
          <w:sz w:val="24"/>
          <w:szCs w:val="24"/>
        </w:rPr>
      </w:pPr>
    </w:p>
    <w:p w:rsidR="007C0E33" w:rsidRDefault="000C21E8">
      <w:pPr>
        <w:pStyle w:val="AQIPHeading1"/>
        <w:numPr>
          <w:ilvl w:val="0"/>
          <w:numId w:val="10"/>
        </w:numPr>
        <w:spacing w:before="0" w:after="0" w:line="240" w:lineRule="auto"/>
        <w:jc w:val="both"/>
        <w:rPr>
          <w:rFonts w:ascii="Arial" w:eastAsia="Arial Unicode MS" w:hAnsi="Arial" w:cs="Arial"/>
          <w:sz w:val="24"/>
          <w:szCs w:val="24"/>
          <w:lang w:val="fr-FR"/>
        </w:rPr>
      </w:pPr>
      <w:r>
        <w:rPr>
          <w:rFonts w:ascii="Arial" w:eastAsia="Arial Unicode MS" w:hAnsi="Arial" w:cs="Arial"/>
          <w:sz w:val="24"/>
          <w:szCs w:val="24"/>
          <w:lang w:val="fr-FR"/>
        </w:rPr>
        <w:t>Contexte</w:t>
      </w:r>
    </w:p>
    <w:p w:rsidR="007C0E33" w:rsidRDefault="007C0E33">
      <w:pPr>
        <w:spacing w:after="0" w:line="240" w:lineRule="auto"/>
        <w:jc w:val="both"/>
        <w:rPr>
          <w:rFonts w:ascii="Arial" w:eastAsia="Times New Roman" w:hAnsi="Arial" w:cs="Arial"/>
          <w:sz w:val="24"/>
          <w:szCs w:val="24"/>
        </w:rPr>
      </w:pP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lang w:eastAsia="fr-FR"/>
        </w:rPr>
      </w:pPr>
      <w:r>
        <w:rPr>
          <w:rFonts w:ascii="Arial" w:eastAsia="Times New Roman" w:hAnsi="Arial" w:cs="Arial"/>
          <w:sz w:val="24"/>
          <w:szCs w:val="24"/>
          <w:lang w:eastAsia="fr-FR"/>
        </w:rPr>
        <w:t>Financé par l’Union européenne, le soutien à la Convention des Maires pour l’Afrique Subsaharienne (</w:t>
      </w:r>
      <w:proofErr w:type="spellStart"/>
      <w:r>
        <w:rPr>
          <w:rFonts w:ascii="Arial" w:eastAsia="Times New Roman" w:hAnsi="Arial" w:cs="Arial"/>
          <w:sz w:val="24"/>
          <w:szCs w:val="24"/>
          <w:lang w:eastAsia="fr-FR"/>
        </w:rPr>
        <w:t>CoMSSA</w:t>
      </w:r>
      <w:proofErr w:type="spellEnd"/>
      <w:r>
        <w:rPr>
          <w:rFonts w:ascii="Arial" w:eastAsia="Times New Roman" w:hAnsi="Arial" w:cs="Arial"/>
          <w:sz w:val="24"/>
          <w:szCs w:val="24"/>
          <w:lang w:eastAsia="fr-FR"/>
        </w:rPr>
        <w:t xml:space="preserve">) vise à renforcer l'adaptation et l'atténuation au changement climatique, ainsi que l'accès à l'énergie durable en Afrique subsaharienne, grâce à des actions mises en œuvre dans et/ou par les villes. </w:t>
      </w:r>
      <w:r>
        <w:rPr>
          <w:rStyle w:val="docdata"/>
          <w:rFonts w:ascii="Arial" w:hAnsi="Arial" w:cs="Arial"/>
          <w:color w:val="000000"/>
          <w:sz w:val="24"/>
          <w:szCs w:val="24"/>
        </w:rPr>
        <w:t xml:space="preserve">Les zones urbaines sont à l’origine d’environ 70% des émissions mondiales de gaz à effets de serre (GIEC, 2022). </w:t>
      </w:r>
      <w:r>
        <w:rPr>
          <w:rFonts w:ascii="Arial" w:eastAsia="Times New Roman" w:hAnsi="Arial" w:cs="Arial"/>
          <w:sz w:val="24"/>
          <w:szCs w:val="24"/>
          <w:lang w:eastAsia="fr-FR"/>
        </w:rPr>
        <w:t xml:space="preserve">L'action à l'échelle urbaine sera primordiale pour réussir la transition verte et transformer les économies, et l'importance des villes pour aborder et répondre au changement climatique est de plus en plus reconnue dans les processus de la COP, notamment lors du Sommet local d'Action pour le Climat organisé lors de la COP28. </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lang w:eastAsia="fr-FR"/>
        </w:rPr>
      </w:pPr>
      <w:r>
        <w:rPr>
          <w:rFonts w:ascii="Arial" w:eastAsia="Times New Roman" w:hAnsi="Arial" w:cs="Arial"/>
          <w:sz w:val="24"/>
          <w:szCs w:val="24"/>
          <w:lang w:eastAsia="fr-FR"/>
        </w:rPr>
        <w:t xml:space="preserve">Les deux premières phases du soutien ont permis la mise en place du réseau </w:t>
      </w:r>
      <w:proofErr w:type="spellStart"/>
      <w:r>
        <w:rPr>
          <w:rFonts w:ascii="Arial" w:eastAsia="Times New Roman" w:hAnsi="Arial" w:cs="Arial"/>
          <w:sz w:val="24"/>
          <w:szCs w:val="24"/>
          <w:lang w:eastAsia="fr-FR"/>
        </w:rPr>
        <w:t>CoMSSA</w:t>
      </w:r>
      <w:proofErr w:type="spellEnd"/>
      <w:r>
        <w:rPr>
          <w:rFonts w:ascii="Arial" w:eastAsia="Times New Roman" w:hAnsi="Arial" w:cs="Arial"/>
          <w:sz w:val="24"/>
          <w:szCs w:val="24"/>
          <w:lang w:eastAsia="fr-FR"/>
        </w:rPr>
        <w:t xml:space="preserve"> et la création d'un groupe de 13 villes pilotes sélectionnées pour bénéficier d'un soutien approfondi à l'élaboration de plans d'action pour l'accès à l'énergie durable et le climat (PAAEDC). </w:t>
      </w:r>
    </w:p>
    <w:p w:rsidR="007C0E33" w:rsidRPr="004C2C75"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lang w:eastAsia="fr-FR"/>
        </w:rPr>
        <w:t xml:space="preserve">La phase 3 a permis l'élargissement du réseau. Des efforts ont notamment été déployés pour débloquer des financements climatiques et mobiliser les agences de </w:t>
      </w:r>
      <w:r w:rsidRPr="004C2C75">
        <w:rPr>
          <w:rFonts w:ascii="Arial" w:eastAsia="Times New Roman" w:hAnsi="Arial" w:cs="Arial"/>
          <w:sz w:val="24"/>
          <w:szCs w:val="24"/>
          <w:lang w:eastAsia="fr-FR"/>
        </w:rPr>
        <w:t xml:space="preserve">mise en œuvre des États membres de l'Union européenne, dont Expertise France. </w:t>
      </w:r>
    </w:p>
    <w:p w:rsidR="007C0E33" w:rsidRDefault="000C21E8">
      <w:pPr>
        <w:spacing w:after="0" w:line="240" w:lineRule="auto"/>
        <w:jc w:val="both"/>
        <w:rPr>
          <w:rFonts w:ascii="Arial" w:eastAsia="Times New Roman" w:hAnsi="Arial" w:cs="Arial"/>
          <w:sz w:val="24"/>
          <w:szCs w:val="24"/>
        </w:rPr>
      </w:pPr>
      <w:r w:rsidRPr="004C2C75">
        <w:rPr>
          <w:rFonts w:ascii="Arial" w:eastAsia="Times New Roman" w:hAnsi="Arial" w:cs="Arial"/>
          <w:sz w:val="24"/>
          <w:szCs w:val="24"/>
        </w:rPr>
        <w:t xml:space="preserve">Expertise France </w:t>
      </w:r>
      <w:proofErr w:type="gramStart"/>
      <w:r w:rsidRPr="004C2C75">
        <w:rPr>
          <w:rFonts w:ascii="Arial" w:eastAsia="Times New Roman" w:hAnsi="Arial" w:cs="Arial"/>
          <w:sz w:val="24"/>
          <w:szCs w:val="24"/>
        </w:rPr>
        <w:t>a</w:t>
      </w:r>
      <w:proofErr w:type="gramEnd"/>
      <w:r w:rsidRPr="004C2C75">
        <w:rPr>
          <w:rFonts w:ascii="Arial" w:eastAsia="Times New Roman" w:hAnsi="Arial" w:cs="Arial"/>
          <w:sz w:val="24"/>
          <w:szCs w:val="24"/>
        </w:rPr>
        <w:t xml:space="preserve"> notamment accompagner des villes au Togo (</w:t>
      </w:r>
      <w:proofErr w:type="spellStart"/>
      <w:r w:rsidRPr="004C2C75">
        <w:rPr>
          <w:rFonts w:ascii="Arial" w:eastAsia="Times New Roman" w:hAnsi="Arial" w:cs="Arial"/>
          <w:sz w:val="24"/>
          <w:szCs w:val="24"/>
        </w:rPr>
        <w:t>Kloto</w:t>
      </w:r>
      <w:proofErr w:type="spellEnd"/>
      <w:r w:rsidRPr="004C2C75">
        <w:rPr>
          <w:rFonts w:ascii="Arial" w:eastAsia="Times New Roman" w:hAnsi="Arial" w:cs="Arial"/>
          <w:sz w:val="24"/>
          <w:szCs w:val="24"/>
        </w:rPr>
        <w:t xml:space="preserve"> et </w:t>
      </w:r>
      <w:proofErr w:type="spellStart"/>
      <w:r w:rsidRPr="004C2C75">
        <w:rPr>
          <w:rFonts w:ascii="Arial" w:eastAsia="Times New Roman" w:hAnsi="Arial" w:cs="Arial"/>
          <w:sz w:val="24"/>
          <w:szCs w:val="24"/>
        </w:rPr>
        <w:t>Tchaoudjo</w:t>
      </w:r>
      <w:proofErr w:type="spellEnd"/>
      <w:r w:rsidRPr="004C2C75">
        <w:rPr>
          <w:rFonts w:ascii="Arial" w:eastAsia="Times New Roman" w:hAnsi="Arial" w:cs="Arial"/>
          <w:sz w:val="24"/>
          <w:szCs w:val="24"/>
        </w:rPr>
        <w:t xml:space="preserve">) et en Ouganda (KCCA et Kasese) dans l’élaboration ou la mise à jour des PAAEDC et la mise en </w:t>
      </w:r>
      <w:r w:rsidR="00E265B1" w:rsidRPr="004C2C75">
        <w:rPr>
          <w:rFonts w:ascii="Arial" w:eastAsia="Times New Roman" w:hAnsi="Arial" w:cs="Arial"/>
          <w:sz w:val="24"/>
          <w:szCs w:val="24"/>
        </w:rPr>
        <w:t>œuvre</w:t>
      </w:r>
      <w:r w:rsidRPr="004C2C75">
        <w:rPr>
          <w:rFonts w:ascii="Arial" w:eastAsia="Times New Roman" w:hAnsi="Arial" w:cs="Arial"/>
          <w:sz w:val="24"/>
          <w:szCs w:val="24"/>
        </w:rPr>
        <w:t xml:space="preserve"> d’actions pi</w:t>
      </w:r>
      <w:r w:rsidR="00942357">
        <w:rPr>
          <w:rFonts w:ascii="Arial" w:eastAsia="Times New Roman" w:hAnsi="Arial" w:cs="Arial"/>
          <w:sz w:val="24"/>
          <w:szCs w:val="24"/>
        </w:rPr>
        <w:t>lotes ou d’études sectorielles.</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lang w:eastAsia="fr-FR"/>
        </w:rPr>
        <w:t xml:space="preserve">La phase 4 du soutien à la </w:t>
      </w:r>
      <w:proofErr w:type="spellStart"/>
      <w:r>
        <w:rPr>
          <w:rFonts w:ascii="Arial" w:eastAsia="Times New Roman" w:hAnsi="Arial" w:cs="Arial"/>
          <w:sz w:val="24"/>
          <w:szCs w:val="24"/>
          <w:lang w:eastAsia="fr-FR"/>
        </w:rPr>
        <w:t>CoM</w:t>
      </w:r>
      <w:proofErr w:type="spellEnd"/>
      <w:r>
        <w:rPr>
          <w:rFonts w:ascii="Arial" w:eastAsia="Times New Roman" w:hAnsi="Arial" w:cs="Arial"/>
          <w:sz w:val="24"/>
          <w:szCs w:val="24"/>
          <w:lang w:eastAsia="fr-FR"/>
        </w:rPr>
        <w:t xml:space="preserve"> SSA s'appuiera sur les acquis de la phase 3 et les consolidera. Elle encouragera l'action climatique à l'échelle des villes à travers trois volets interdépendants : </w:t>
      </w:r>
    </w:p>
    <w:p w:rsidR="007C0E33" w:rsidRDefault="000C21E8">
      <w:pPr>
        <w:pStyle w:val="Paragraphedeliste"/>
        <w:numPr>
          <w:ilvl w:val="0"/>
          <w:numId w:val="11"/>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Soutenir la capacité des villes à planifier, mettre en œuvre et suivre leurs plans d'action climat ; </w:t>
      </w:r>
    </w:p>
    <w:p w:rsidR="007C0E33" w:rsidRDefault="000C21E8">
      <w:pPr>
        <w:pStyle w:val="Paragraphedeliste"/>
        <w:numPr>
          <w:ilvl w:val="0"/>
          <w:numId w:val="11"/>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Accroître les investissements dans l'adaptation au changement climatique et l'atténuation de ses effets dans les zones urbaines ciblées ; </w:t>
      </w:r>
    </w:p>
    <w:p w:rsidR="007C0E33" w:rsidRDefault="000C21E8">
      <w:pPr>
        <w:pStyle w:val="Paragraphedeliste"/>
        <w:numPr>
          <w:ilvl w:val="0"/>
          <w:numId w:val="11"/>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Améliorer les conditions d'action climatique à l’échelle urbaine dans les pays ciblés. </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lang w:eastAsia="fr-FR"/>
        </w:rPr>
      </w:pPr>
      <w:r>
        <w:rPr>
          <w:rFonts w:ascii="Arial" w:eastAsia="Times New Roman" w:hAnsi="Arial" w:cs="Arial"/>
          <w:sz w:val="24"/>
          <w:szCs w:val="24"/>
          <w:lang w:eastAsia="fr-FR"/>
        </w:rPr>
        <w:t xml:space="preserve"> Expertise France déploie son soutien dans trois pays, à savoir le Togo, l'Ouganda et la Côte d'Ivoire, pour une période de 3 ans, se terminant en mars 2028.</w:t>
      </w: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lang w:eastAsia="fr-FR"/>
        </w:rPr>
        <w:t xml:space="preserve">La stratégie d'Expertise France pour la mise en œuvre du programme consiste à : </w:t>
      </w:r>
    </w:p>
    <w:p w:rsidR="007C0E33" w:rsidRDefault="000C21E8">
      <w:pPr>
        <w:pStyle w:val="Paragraphedeliste"/>
        <w:numPr>
          <w:ilvl w:val="0"/>
          <w:numId w:val="7"/>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lastRenderedPageBreak/>
        <w:t xml:space="preserve">Fournir un soutien approfondi à un nombre restreint de villes (2 par pays) dans chaque pays d'intervention afin d'améliorer leur capacité à planifier des actions d'atténuation et d'adaptation (volet 1) ; </w:t>
      </w:r>
    </w:p>
    <w:p w:rsidR="007C0E33" w:rsidRDefault="000C21E8">
      <w:pPr>
        <w:pStyle w:val="Paragraphedeliste"/>
        <w:numPr>
          <w:ilvl w:val="0"/>
          <w:numId w:val="7"/>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Accompagner les villes dans la mise en </w:t>
      </w:r>
      <w:r w:rsidR="00DD27B2">
        <w:rPr>
          <w:rFonts w:ascii="Arial" w:eastAsia="Times New Roman" w:hAnsi="Arial" w:cs="Arial"/>
          <w:sz w:val="24"/>
          <w:szCs w:val="24"/>
          <w:lang w:val="fr-FR" w:eastAsia="fr-FR"/>
        </w:rPr>
        <w:t>œuvre</w:t>
      </w:r>
      <w:r>
        <w:rPr>
          <w:rFonts w:ascii="Arial" w:eastAsia="Times New Roman" w:hAnsi="Arial" w:cs="Arial"/>
          <w:sz w:val="24"/>
          <w:szCs w:val="24"/>
          <w:lang w:val="fr-FR" w:eastAsia="fr-FR"/>
        </w:rPr>
        <w:t xml:space="preserve"> des plans climat : élaboration d’études pré-projets, études sectorielles, appui à la préparation de projets bancables, projets pilotes</w:t>
      </w:r>
      <w:r w:rsidR="00DD27B2">
        <w:rPr>
          <w:rFonts w:ascii="Arial" w:eastAsia="Times New Roman" w:hAnsi="Arial" w:cs="Arial"/>
          <w:sz w:val="24"/>
          <w:szCs w:val="24"/>
          <w:lang w:val="fr-FR" w:eastAsia="fr-FR"/>
        </w:rPr>
        <w:t xml:space="preserve"> (volet 2-A)</w:t>
      </w:r>
    </w:p>
    <w:p w:rsidR="007C0E33" w:rsidRDefault="000C21E8">
      <w:pPr>
        <w:pStyle w:val="Paragraphedeliste"/>
        <w:numPr>
          <w:ilvl w:val="0"/>
          <w:numId w:val="7"/>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Déployer une assistance technique au niveau national visant à améliorer l'environnement des autorités locales pour s'engager dans l'action climatique (volet 2</w:t>
      </w:r>
      <w:r w:rsidR="00DD27B2">
        <w:rPr>
          <w:rFonts w:ascii="Arial" w:eastAsia="Times New Roman" w:hAnsi="Arial" w:cs="Arial"/>
          <w:sz w:val="24"/>
          <w:szCs w:val="24"/>
          <w:lang w:val="fr-FR" w:eastAsia="fr-FR"/>
        </w:rPr>
        <w:t>-B</w:t>
      </w:r>
      <w:r>
        <w:rPr>
          <w:rFonts w:ascii="Arial" w:eastAsia="Times New Roman" w:hAnsi="Arial" w:cs="Arial"/>
          <w:sz w:val="24"/>
          <w:szCs w:val="24"/>
          <w:lang w:val="fr-FR" w:eastAsia="fr-FR"/>
        </w:rPr>
        <w:t xml:space="preserve">) ; </w:t>
      </w:r>
    </w:p>
    <w:p w:rsidR="007C0E33" w:rsidRDefault="000C21E8">
      <w:pPr>
        <w:pStyle w:val="Paragraphedeliste"/>
        <w:numPr>
          <w:ilvl w:val="0"/>
          <w:numId w:val="7"/>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Renforcer les échanges entre pairs et le réseautage entre les villes signataires (volet 3). </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lang w:eastAsia="fr-FR"/>
        </w:rPr>
        <w:t>Cette prestation de services constitue une deuxième étape dans la mise en œuvre du projet, après le diagnostic de la décentralisation et des défis climatiques des autorités locales dans les 3 pays d’intervention, actuellement en cours. Elle vise à fournir un état des lieux détaillé des collectivités locales dans les trois pays. Elle favorisera le développement d'activités et permettra d’affiner l’accompagnement personnalisé à fournir à chaque commune, en fonction de ses priorités, de son niveau d’avancement et de ses besoins identifiés.</w:t>
      </w:r>
    </w:p>
    <w:p w:rsidR="007C0E33" w:rsidRDefault="007C0E33">
      <w:pPr>
        <w:spacing w:after="0" w:line="240" w:lineRule="auto"/>
        <w:rPr>
          <w:rFonts w:ascii="Arial" w:eastAsia="Times New Roman" w:hAnsi="Arial" w:cs="Arial"/>
          <w:sz w:val="24"/>
          <w:szCs w:val="24"/>
        </w:rPr>
      </w:pPr>
    </w:p>
    <w:p w:rsidR="007C0E33" w:rsidRDefault="000C21E8">
      <w:pPr>
        <w:pStyle w:val="AQIPHeading1"/>
        <w:numPr>
          <w:ilvl w:val="0"/>
          <w:numId w:val="10"/>
        </w:numPr>
        <w:spacing w:before="0" w:after="0" w:line="240" w:lineRule="auto"/>
        <w:jc w:val="both"/>
        <w:rPr>
          <w:rFonts w:ascii="Arial" w:eastAsia="Arial Unicode MS" w:hAnsi="Arial" w:cs="Arial"/>
          <w:sz w:val="24"/>
          <w:szCs w:val="24"/>
          <w:lang w:val="fr-FR"/>
        </w:rPr>
      </w:pPr>
      <w:r>
        <w:rPr>
          <w:rFonts w:ascii="Arial" w:eastAsia="Arial Unicode MS" w:hAnsi="Arial" w:cs="Arial"/>
          <w:sz w:val="24"/>
          <w:szCs w:val="24"/>
          <w:lang w:val="fr-FR"/>
        </w:rPr>
        <w:t>Objectifs</w:t>
      </w:r>
    </w:p>
    <w:p w:rsidR="007C0E33" w:rsidRDefault="007C0E33">
      <w:pPr>
        <w:jc w:val="both"/>
        <w:rPr>
          <w:rFonts w:ascii="Arial" w:hAnsi="Arial" w:cs="Arial"/>
          <w:sz w:val="24"/>
          <w:szCs w:val="24"/>
        </w:rPr>
      </w:pPr>
    </w:p>
    <w:p w:rsidR="007C0E33" w:rsidRDefault="000C21E8">
      <w:pPr>
        <w:jc w:val="both"/>
        <w:rPr>
          <w:rStyle w:val="rynqvb"/>
          <w:rFonts w:ascii="Arial" w:hAnsi="Arial" w:cs="Arial"/>
          <w:sz w:val="24"/>
          <w:szCs w:val="24"/>
        </w:rPr>
      </w:pPr>
      <w:r>
        <w:rPr>
          <w:rStyle w:val="rynqvb"/>
          <w:rFonts w:ascii="Arial" w:hAnsi="Arial" w:cs="Arial"/>
          <w:sz w:val="24"/>
          <w:szCs w:val="24"/>
        </w:rPr>
        <w:t xml:space="preserve">Expertise France recherche un prestataire de services pour mener une évaluation des besoins d’accompagnement des futures collectivités territoriales partenaires de l’accompagnement de la phase 4 du projet de soutien à la </w:t>
      </w:r>
      <w:proofErr w:type="spellStart"/>
      <w:r>
        <w:rPr>
          <w:rStyle w:val="rynqvb"/>
          <w:rFonts w:ascii="Arial" w:hAnsi="Arial" w:cs="Arial"/>
          <w:sz w:val="24"/>
          <w:szCs w:val="24"/>
        </w:rPr>
        <w:t>CoMSSA</w:t>
      </w:r>
      <w:proofErr w:type="spellEnd"/>
      <w:r>
        <w:rPr>
          <w:rStyle w:val="rynqvb"/>
          <w:rFonts w:ascii="Arial" w:hAnsi="Arial" w:cs="Arial"/>
          <w:sz w:val="24"/>
          <w:szCs w:val="24"/>
        </w:rPr>
        <w:t xml:space="preserve"> en Côte d'Ivoire, au Togo et en Ouganda afin de : </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Apprécier les planifications locales de développement des collectivités territoriales</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Apprécier la qualité des PAAEDC existants (opérationnalisation et niveau de réalisation) et la qualité des planifications locales de développement intégrant une dimension climat</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Apprécier les capacités de gestion et de pilotage de projets des collectivités territoriales</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Apprécier les capacités financières des collectivités territoriales et leur solvabilité pour l’investissement</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Proposer des recommandations innovantes sur les approches les mieux adaptées aux réalités pour le renforcement communal et la mise en œuvre des PAAEDC</w:t>
      </w:r>
    </w:p>
    <w:p w:rsidR="007C0E33" w:rsidRDefault="000C21E8">
      <w:pPr>
        <w:pStyle w:val="Paragraphedeliste"/>
        <w:numPr>
          <w:ilvl w:val="0"/>
          <w:numId w:val="12"/>
        </w:numPr>
        <w:jc w:val="both"/>
        <w:rPr>
          <w:rStyle w:val="rynqvb"/>
          <w:rFonts w:ascii="Arial" w:hAnsi="Arial" w:cs="Arial"/>
          <w:sz w:val="24"/>
          <w:szCs w:val="24"/>
          <w:lang w:val="fr-FR"/>
        </w:rPr>
      </w:pPr>
      <w:r>
        <w:rPr>
          <w:rStyle w:val="rynqvb"/>
          <w:rFonts w:ascii="Arial" w:hAnsi="Arial" w:cs="Arial"/>
          <w:sz w:val="24"/>
          <w:szCs w:val="24"/>
          <w:lang w:val="fr-FR"/>
        </w:rPr>
        <w:t>Anticiper les besoins d'assistance technique pour (a) élaborer les PAAEDC ou renforcer les plans locaux de développement existants par une composante climat (b) établir les besoins en renforcements capacitaires des collectivités ciblés</w:t>
      </w:r>
    </w:p>
    <w:p w:rsidR="007C0E33" w:rsidRPr="00E265B1" w:rsidRDefault="000C21E8">
      <w:pPr>
        <w:jc w:val="both"/>
        <w:rPr>
          <w:rFonts w:ascii="Arial" w:hAnsi="Arial" w:cs="Arial"/>
          <w:sz w:val="24"/>
          <w:szCs w:val="24"/>
        </w:rPr>
      </w:pPr>
      <w:r w:rsidRPr="00E265B1">
        <w:rPr>
          <w:rFonts w:ascii="Arial" w:hAnsi="Arial" w:cs="Arial"/>
          <w:sz w:val="24"/>
          <w:szCs w:val="24"/>
        </w:rPr>
        <w:t xml:space="preserve">Le type d’accompagnement qui suivra l’évaluation dépendra du niveau d’avancement des communes et de l’historique de l’accompagnement dans la phase 3, afin d’affiner </w:t>
      </w:r>
      <w:r w:rsidRPr="00E265B1">
        <w:rPr>
          <w:rFonts w:ascii="Arial" w:hAnsi="Arial" w:cs="Arial"/>
          <w:sz w:val="24"/>
          <w:szCs w:val="24"/>
        </w:rPr>
        <w:lastRenderedPageBreak/>
        <w:t>celui-ci. Les communes partenaires</w:t>
      </w:r>
      <w:r w:rsidR="00DD27B2">
        <w:rPr>
          <w:rFonts w:ascii="Arial" w:hAnsi="Arial" w:cs="Arial"/>
          <w:sz w:val="24"/>
          <w:szCs w:val="24"/>
        </w:rPr>
        <w:t>, qui seront pour la majorité d’entre elles des villes secondaires,</w:t>
      </w:r>
      <w:r w:rsidRPr="00E265B1">
        <w:rPr>
          <w:rFonts w:ascii="Arial" w:hAnsi="Arial" w:cs="Arial"/>
          <w:sz w:val="24"/>
          <w:szCs w:val="24"/>
        </w:rPr>
        <w:t xml:space="preserve"> ne sont pas encore connues, à ce stade.</w:t>
      </w:r>
    </w:p>
    <w:p w:rsidR="007C0E33" w:rsidRPr="00E265B1" w:rsidRDefault="000C21E8">
      <w:pPr>
        <w:pStyle w:val="Paragraphedeliste"/>
        <w:spacing w:after="0" w:line="240" w:lineRule="auto"/>
        <w:ind w:left="0"/>
        <w:jc w:val="both"/>
        <w:rPr>
          <w:rFonts w:ascii="Arial" w:eastAsia="Times New Roman" w:hAnsi="Arial" w:cs="Arial"/>
          <w:sz w:val="24"/>
          <w:szCs w:val="24"/>
          <w:lang w:val="fr-FR" w:eastAsia="fr-FR"/>
        </w:rPr>
      </w:pPr>
      <w:r w:rsidRPr="00E265B1">
        <w:rPr>
          <w:rFonts w:ascii="Arial" w:eastAsia="Times New Roman" w:hAnsi="Arial" w:cs="Arial"/>
          <w:sz w:val="24"/>
          <w:szCs w:val="24"/>
          <w:lang w:val="fr-FR" w:eastAsia="fr-FR"/>
        </w:rPr>
        <w:t>Sur la base des résultats de l’évaluation, le prestataire devra proposer une orientation claire permettant de déterminer l’accompagnement le plus pertinent, notamment :  :</w:t>
      </w:r>
      <w:r w:rsidRPr="00E265B1">
        <w:rPr>
          <w:rFonts w:ascii="Arial" w:eastAsia="Times New Roman" w:hAnsi="Arial" w:cs="Arial"/>
          <w:sz w:val="24"/>
          <w:szCs w:val="24"/>
          <w:lang w:val="fr-FR" w:eastAsia="fr-FR"/>
        </w:rPr>
        <w:br/>
        <w:t>(a) élaborer un PAAEDC ou intégrer la composante climat dans les plans locaux existants ,</w:t>
      </w:r>
    </w:p>
    <w:p w:rsidR="007C0E33" w:rsidRPr="00E265B1" w:rsidRDefault="000C21E8">
      <w:pPr>
        <w:pStyle w:val="Paragraphedeliste"/>
        <w:spacing w:after="0" w:line="240" w:lineRule="auto"/>
        <w:ind w:left="0"/>
        <w:jc w:val="both"/>
        <w:rPr>
          <w:rFonts w:ascii="Arial" w:eastAsia="Times New Roman" w:hAnsi="Arial" w:cs="Arial"/>
          <w:sz w:val="24"/>
          <w:szCs w:val="24"/>
          <w:lang w:val="fr-FR" w:eastAsia="fr-FR"/>
        </w:rPr>
      </w:pPr>
      <w:r w:rsidRPr="00E265B1">
        <w:rPr>
          <w:rFonts w:ascii="Arial" w:eastAsia="Times New Roman" w:hAnsi="Arial" w:cs="Arial"/>
          <w:sz w:val="24"/>
          <w:szCs w:val="24"/>
          <w:lang w:val="fr-FR" w:eastAsia="fr-FR"/>
        </w:rPr>
        <w:t>ou</w:t>
      </w:r>
      <w:r w:rsidRPr="00E265B1">
        <w:rPr>
          <w:rFonts w:ascii="Arial" w:eastAsia="Times New Roman" w:hAnsi="Arial" w:cs="Arial"/>
          <w:sz w:val="24"/>
          <w:szCs w:val="24"/>
          <w:lang w:val="fr-FR" w:eastAsia="fr-FR"/>
        </w:rPr>
        <w:br/>
        <w:t>(b) réaliser des études complémentaires pour renforcer un plan existant (inventaire des émissions, analyse risques &amp; vulnérabilités, accès à l’énergie, complément d’analyse financière, études sectorielles).</w:t>
      </w:r>
    </w:p>
    <w:p w:rsidR="007C0E33" w:rsidRDefault="000C21E8">
      <w:pPr>
        <w:pStyle w:val="Paragraphedeliste"/>
        <w:spacing w:after="0" w:line="240" w:lineRule="auto"/>
        <w:ind w:left="0"/>
        <w:jc w:val="both"/>
        <w:rPr>
          <w:rFonts w:ascii="Arial" w:eastAsia="Times New Roman" w:hAnsi="Arial" w:cs="Arial"/>
          <w:sz w:val="24"/>
          <w:szCs w:val="24"/>
          <w:lang w:val="fr-FR" w:eastAsia="fr-FR"/>
        </w:rPr>
      </w:pPr>
      <w:r w:rsidRPr="00E265B1">
        <w:rPr>
          <w:rFonts w:ascii="Arial" w:eastAsia="Times New Roman" w:hAnsi="Arial" w:cs="Arial"/>
          <w:sz w:val="24"/>
          <w:szCs w:val="24"/>
          <w:lang w:val="fr-FR" w:eastAsia="fr-FR"/>
        </w:rPr>
        <w:t>(c) la préparation à des projets bancables et à l’accès au financement climatique (identification et structuration de projets, exigences des bailleurs, compréhension des guichets pertinents, etc.).</w:t>
      </w:r>
    </w:p>
    <w:p w:rsidR="007C0E33" w:rsidRDefault="007C0E33">
      <w:pPr>
        <w:jc w:val="both"/>
        <w:rPr>
          <w:rFonts w:ascii="Arial" w:hAnsi="Arial" w:cs="Arial"/>
          <w:sz w:val="24"/>
          <w:szCs w:val="24"/>
        </w:rPr>
      </w:pPr>
    </w:p>
    <w:p w:rsidR="007C0E33" w:rsidRDefault="000C21E8">
      <w:pPr>
        <w:pStyle w:val="AQIPHeading1"/>
        <w:numPr>
          <w:ilvl w:val="0"/>
          <w:numId w:val="10"/>
        </w:numPr>
        <w:spacing w:before="0" w:after="0" w:line="240" w:lineRule="auto"/>
        <w:jc w:val="both"/>
        <w:rPr>
          <w:rFonts w:ascii="Arial" w:eastAsia="Arial Unicode MS" w:hAnsi="Arial" w:cs="Arial"/>
          <w:sz w:val="24"/>
          <w:szCs w:val="24"/>
          <w:lang w:val="fr-FR"/>
        </w:rPr>
      </w:pPr>
      <w:r>
        <w:rPr>
          <w:rFonts w:ascii="Arial" w:eastAsia="Arial Unicode MS" w:hAnsi="Arial" w:cs="Arial"/>
          <w:sz w:val="24"/>
          <w:szCs w:val="24"/>
          <w:lang w:val="fr-FR"/>
        </w:rPr>
        <w:t>Périmètre de la mission</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lang w:eastAsia="fr-FR"/>
        </w:rPr>
        <w:t xml:space="preserve">La mission se concentrera sur les activités clés suivantes : </w:t>
      </w:r>
    </w:p>
    <w:p w:rsidR="007C0E33" w:rsidRDefault="007C0E33">
      <w:pPr>
        <w:spacing w:after="0" w:line="240" w:lineRule="auto"/>
        <w:jc w:val="both"/>
        <w:rPr>
          <w:rFonts w:ascii="Arial" w:eastAsia="Times New Roman" w:hAnsi="Arial" w:cs="Arial"/>
          <w:sz w:val="24"/>
          <w:szCs w:val="24"/>
        </w:rPr>
      </w:pPr>
    </w:p>
    <w:p w:rsidR="007C0E33" w:rsidRDefault="000C21E8">
      <w:pPr>
        <w:pStyle w:val="Paragraphedeliste"/>
        <w:numPr>
          <w:ilvl w:val="0"/>
          <w:numId w:val="2"/>
        </w:numPr>
        <w:spacing w:after="0" w:line="240" w:lineRule="auto"/>
        <w:jc w:val="both"/>
        <w:rPr>
          <w:rFonts w:ascii="Arial" w:eastAsia="Times New Roman" w:hAnsi="Arial" w:cs="Arial"/>
          <w:b/>
          <w:sz w:val="24"/>
          <w:szCs w:val="24"/>
          <w:lang w:val="fr-FR"/>
        </w:rPr>
      </w:pPr>
      <w:r>
        <w:rPr>
          <w:rFonts w:ascii="Arial" w:eastAsia="Times New Roman" w:hAnsi="Arial" w:cs="Arial"/>
          <w:b/>
          <w:sz w:val="24"/>
          <w:szCs w:val="24"/>
          <w:lang w:val="fr-FR" w:eastAsia="fr-FR"/>
        </w:rPr>
        <w:t>Évaluation des besoins d’accompagnement des futures collectivités territoriales partenaires</w:t>
      </w:r>
    </w:p>
    <w:p w:rsidR="007C0E33" w:rsidRDefault="007C0E33">
      <w:pPr>
        <w:pStyle w:val="Paragraphedeliste"/>
        <w:spacing w:after="0" w:line="240" w:lineRule="auto"/>
        <w:jc w:val="both"/>
        <w:rPr>
          <w:rFonts w:ascii="Arial" w:eastAsia="Times New Roman" w:hAnsi="Arial" w:cs="Arial"/>
          <w:sz w:val="24"/>
          <w:szCs w:val="24"/>
          <w:lang w:val="fr-FR"/>
        </w:rPr>
      </w:pPr>
    </w:p>
    <w:p w:rsidR="007C0E33" w:rsidRDefault="000C21E8">
      <w:pPr>
        <w:spacing w:after="0" w:line="240" w:lineRule="auto"/>
        <w:ind w:left="720"/>
        <w:jc w:val="both"/>
        <w:rPr>
          <w:rFonts w:ascii="Arial" w:eastAsia="Times New Roman" w:hAnsi="Arial" w:cs="Arial"/>
          <w:b/>
          <w:bCs/>
          <w:sz w:val="24"/>
          <w:szCs w:val="24"/>
        </w:rPr>
      </w:pPr>
      <w:r>
        <w:rPr>
          <w:rFonts w:ascii="Arial" w:eastAsia="Times New Roman" w:hAnsi="Arial" w:cs="Arial"/>
          <w:b/>
          <w:bCs/>
          <w:sz w:val="24"/>
          <w:szCs w:val="24"/>
          <w:lang w:eastAsia="fr-FR"/>
        </w:rPr>
        <w:t>Bloc 1</w:t>
      </w:r>
      <w:r>
        <w:rPr>
          <w:rFonts w:ascii="Arial" w:eastAsia="Times New Roman" w:hAnsi="Arial" w:cs="Arial"/>
          <w:sz w:val="24"/>
          <w:szCs w:val="24"/>
          <w:lang w:eastAsia="fr-FR"/>
        </w:rPr>
        <w:t xml:space="preserve"> : </w:t>
      </w:r>
      <w:r>
        <w:rPr>
          <w:rFonts w:ascii="Arial" w:eastAsia="Times New Roman" w:hAnsi="Arial" w:cs="Arial"/>
          <w:b/>
          <w:bCs/>
          <w:sz w:val="24"/>
          <w:szCs w:val="24"/>
          <w:lang w:eastAsia="fr-FR"/>
        </w:rPr>
        <w:t>Capacités en matière de planification locale et climatique</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Répertorier les outils de planification existants</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Analyser les outils de planification climatique existants </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qualité des outils de planification climatique existants conformément aux standards nationaux et internationaux, le cas échéant et leur niveau d’opérationnalisation.</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eastAsia="fr-FR"/>
        </w:rPr>
      </w:pPr>
      <w:r>
        <w:rPr>
          <w:rFonts w:ascii="Arial" w:eastAsia="Times New Roman" w:hAnsi="Arial" w:cs="Arial"/>
          <w:sz w:val="24"/>
          <w:szCs w:val="24"/>
          <w:lang w:val="fr-FR" w:eastAsia="fr-FR"/>
        </w:rPr>
        <w:t>Apprécier la concordance des planifications climatiques locales avec les orientations nationales</w:t>
      </w:r>
    </w:p>
    <w:p w:rsidR="007C0E33" w:rsidRDefault="007C0E33">
      <w:pPr>
        <w:spacing w:after="0" w:line="240" w:lineRule="auto"/>
        <w:ind w:left="720"/>
        <w:jc w:val="both"/>
        <w:rPr>
          <w:rFonts w:ascii="Arial" w:eastAsia="Times New Roman" w:hAnsi="Arial" w:cs="Arial"/>
          <w:sz w:val="24"/>
          <w:szCs w:val="24"/>
        </w:rPr>
      </w:pPr>
    </w:p>
    <w:p w:rsidR="007C0E33" w:rsidRDefault="000C21E8">
      <w:pPr>
        <w:spacing w:after="0" w:line="240" w:lineRule="auto"/>
        <w:ind w:left="720"/>
        <w:jc w:val="both"/>
        <w:rPr>
          <w:rFonts w:ascii="Arial" w:eastAsia="Times New Roman" w:hAnsi="Arial" w:cs="Arial"/>
          <w:sz w:val="24"/>
          <w:szCs w:val="24"/>
        </w:rPr>
      </w:pPr>
      <w:r>
        <w:rPr>
          <w:rFonts w:ascii="Arial" w:eastAsia="Times New Roman" w:hAnsi="Arial" w:cs="Arial"/>
          <w:b/>
          <w:bCs/>
          <w:sz w:val="24"/>
          <w:szCs w:val="24"/>
          <w:lang w:eastAsia="fr-FR"/>
        </w:rPr>
        <w:t>Bloc 2</w:t>
      </w:r>
      <w:r>
        <w:rPr>
          <w:rFonts w:ascii="Arial" w:eastAsia="Times New Roman" w:hAnsi="Arial" w:cs="Arial"/>
          <w:sz w:val="24"/>
          <w:szCs w:val="24"/>
          <w:lang w:eastAsia="fr-FR"/>
        </w:rPr>
        <w:t xml:space="preserve"> :  </w:t>
      </w:r>
      <w:r>
        <w:rPr>
          <w:rFonts w:ascii="Arial" w:eastAsia="Times New Roman" w:hAnsi="Arial" w:cs="Arial"/>
          <w:b/>
          <w:bCs/>
          <w:sz w:val="24"/>
          <w:szCs w:val="24"/>
        </w:rPr>
        <w:t>Capacités institutionnelles, organisationnelles et techniques</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capacité d’élaboration, de mise en œuvre et de suivi des PAAEDC</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les capacités de gestion et de pilotage de projets climatiques</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capacité à gérer des subventions</w:t>
      </w:r>
    </w:p>
    <w:p w:rsidR="007C0E33" w:rsidRDefault="000C21E8">
      <w:pPr>
        <w:pStyle w:val="Paragraphedeliste"/>
        <w:numPr>
          <w:ilvl w:val="0"/>
          <w:numId w:val="13"/>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le degré de sensibilisation concernant les enjeux climatiques du personnel et des élus et de la finance climatique</w:t>
      </w:r>
    </w:p>
    <w:p w:rsidR="007C0E33" w:rsidRDefault="000C21E8">
      <w:pPr>
        <w:pStyle w:val="Paragraphedeliste"/>
        <w:numPr>
          <w:ilvl w:val="0"/>
          <w:numId w:val="14"/>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prise en compte dans l’organigramme des enjeux climatiques</w:t>
      </w:r>
    </w:p>
    <w:p w:rsidR="007C0E33" w:rsidRDefault="000C21E8">
      <w:pPr>
        <w:pStyle w:val="Paragraphedeliste"/>
        <w:numPr>
          <w:ilvl w:val="0"/>
          <w:numId w:val="15"/>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maturité éventuelle des projets climatiques existants</w:t>
      </w:r>
    </w:p>
    <w:p w:rsidR="007C0E33" w:rsidRDefault="000C21E8">
      <w:pPr>
        <w:pStyle w:val="Paragraphedeliste"/>
        <w:numPr>
          <w:ilvl w:val="0"/>
          <w:numId w:val="1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capacité de priorisation en fonction des vulnérabilités climatiques</w:t>
      </w:r>
    </w:p>
    <w:p w:rsidR="007C0E33" w:rsidRDefault="000C21E8">
      <w:pPr>
        <w:pStyle w:val="Paragraphedeliste"/>
        <w:numPr>
          <w:ilvl w:val="0"/>
          <w:numId w:val="17"/>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la capacité à intégrer une logique et dynamique régionale et/ou intercommunale pour porter des projets</w:t>
      </w:r>
    </w:p>
    <w:p w:rsidR="007C0E33" w:rsidRDefault="007C0E33">
      <w:pPr>
        <w:spacing w:after="0" w:line="240" w:lineRule="auto"/>
        <w:ind w:left="720"/>
        <w:jc w:val="both"/>
        <w:rPr>
          <w:rFonts w:ascii="Arial" w:eastAsia="Times New Roman" w:hAnsi="Arial" w:cs="Arial"/>
          <w:sz w:val="24"/>
          <w:szCs w:val="24"/>
        </w:rPr>
      </w:pPr>
    </w:p>
    <w:p w:rsidR="007C0E33" w:rsidRDefault="000C21E8">
      <w:pPr>
        <w:spacing w:after="0" w:line="240" w:lineRule="auto"/>
        <w:ind w:firstLine="708"/>
        <w:jc w:val="both"/>
        <w:rPr>
          <w:rFonts w:ascii="Arial" w:eastAsia="Times New Roman" w:hAnsi="Arial" w:cs="Arial"/>
          <w:sz w:val="24"/>
          <w:szCs w:val="24"/>
        </w:rPr>
      </w:pPr>
      <w:r>
        <w:rPr>
          <w:rFonts w:ascii="Arial" w:eastAsia="Times New Roman" w:hAnsi="Arial" w:cs="Arial"/>
          <w:b/>
          <w:bCs/>
          <w:sz w:val="24"/>
          <w:szCs w:val="24"/>
        </w:rPr>
        <w:t>Bloc 3</w:t>
      </w:r>
      <w:r>
        <w:rPr>
          <w:rFonts w:ascii="Arial" w:eastAsia="Times New Roman" w:hAnsi="Arial" w:cs="Arial"/>
          <w:sz w:val="24"/>
          <w:szCs w:val="24"/>
        </w:rPr>
        <w:t xml:space="preserve"> : </w:t>
      </w:r>
      <w:r>
        <w:rPr>
          <w:rFonts w:ascii="Arial" w:eastAsia="Times New Roman" w:hAnsi="Arial" w:cs="Arial"/>
          <w:b/>
          <w:bCs/>
          <w:sz w:val="24"/>
          <w:szCs w:val="24"/>
        </w:rPr>
        <w:t>Capacités financières et mobilisation de ressources</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les capacités financières et leur solvabilité pour l’investissement</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rPr>
        <w:t>Apprécier la capacité à mobiliser des ressources propres</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ind w:left="720"/>
        <w:jc w:val="both"/>
        <w:rPr>
          <w:rFonts w:ascii="Arial" w:eastAsia="Times New Roman" w:hAnsi="Arial" w:cs="Arial"/>
          <w:b/>
          <w:bCs/>
          <w:sz w:val="24"/>
          <w:szCs w:val="24"/>
        </w:rPr>
      </w:pPr>
      <w:r>
        <w:rPr>
          <w:rFonts w:ascii="Arial" w:eastAsia="Times New Roman" w:hAnsi="Arial" w:cs="Arial"/>
          <w:b/>
          <w:bCs/>
          <w:sz w:val="24"/>
          <w:szCs w:val="24"/>
        </w:rPr>
        <w:t>Bloc 4 : Gouvernance, participation et inclusion</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eastAsia="fr-FR"/>
        </w:rPr>
      </w:pPr>
      <w:r>
        <w:rPr>
          <w:rFonts w:ascii="Arial" w:eastAsia="Times New Roman" w:hAnsi="Arial" w:cs="Arial"/>
          <w:sz w:val="24"/>
          <w:szCs w:val="24"/>
          <w:lang w:val="fr-FR" w:eastAsia="fr-FR"/>
        </w:rPr>
        <w:lastRenderedPageBreak/>
        <w:t>Apprécier la capacité à intégrer la participation citoyenne</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Apprécier l’intégration des enjeux de l’inclusion sociale et sensible au genre dans les démarches de planification locale</w:t>
      </w:r>
    </w:p>
    <w:p w:rsidR="007C0E33" w:rsidRDefault="007C0E33">
      <w:pPr>
        <w:spacing w:after="0" w:line="240" w:lineRule="auto"/>
        <w:jc w:val="both"/>
        <w:rPr>
          <w:rFonts w:ascii="Arial" w:eastAsia="Times New Roman" w:hAnsi="Arial" w:cs="Arial"/>
          <w:sz w:val="24"/>
          <w:szCs w:val="24"/>
        </w:rPr>
      </w:pPr>
    </w:p>
    <w:p w:rsidR="007C0E33" w:rsidRDefault="000C21E8">
      <w:pPr>
        <w:pStyle w:val="Paragraphedeliste"/>
        <w:numPr>
          <w:ilvl w:val="0"/>
          <w:numId w:val="2"/>
        </w:numPr>
        <w:spacing w:after="0" w:line="240" w:lineRule="auto"/>
        <w:jc w:val="both"/>
        <w:rPr>
          <w:rFonts w:ascii="Arial" w:eastAsia="Times New Roman" w:hAnsi="Arial" w:cs="Arial"/>
          <w:b/>
          <w:sz w:val="24"/>
          <w:szCs w:val="24"/>
          <w:lang w:val="fr-FR"/>
        </w:rPr>
      </w:pPr>
      <w:r>
        <w:rPr>
          <w:rFonts w:ascii="Arial" w:eastAsia="Times New Roman" w:hAnsi="Arial" w:cs="Arial"/>
          <w:b/>
          <w:sz w:val="24"/>
          <w:szCs w:val="24"/>
          <w:lang w:val="fr-FR" w:eastAsia="fr-FR"/>
        </w:rPr>
        <w:t>Feuille de route et plan de renforcement de capacités</w:t>
      </w:r>
    </w:p>
    <w:p w:rsidR="007C0E33" w:rsidRDefault="007C0E33">
      <w:pPr>
        <w:pStyle w:val="Paragraphedeliste"/>
        <w:spacing w:after="0" w:line="240" w:lineRule="auto"/>
        <w:jc w:val="both"/>
        <w:rPr>
          <w:rFonts w:ascii="Arial" w:eastAsia="Times New Roman" w:hAnsi="Arial" w:cs="Arial"/>
          <w:b/>
          <w:sz w:val="24"/>
          <w:szCs w:val="24"/>
          <w:lang w:val="fr-FR"/>
        </w:rPr>
      </w:pP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 xml:space="preserve">Proposer une feuille de route à l’issue de l’évaluation qui retrace les grandes étapes visant à renforcer les capacités des collectivités territoriales pendant toute la durée de mise en œuvre du projet pour répondre aux différents objectifs de la mission. </w:t>
      </w:r>
      <w:r>
        <w:rPr>
          <w:rStyle w:val="docdata"/>
          <w:rFonts w:ascii="Arial" w:hAnsi="Arial" w:cs="Arial"/>
          <w:color w:val="000000"/>
          <w:sz w:val="24"/>
          <w:szCs w:val="24"/>
          <w:lang w:val="fr-FR"/>
        </w:rPr>
        <w:t xml:space="preserve">Cette feuille de route sera spécifique à chaque collectivité et prendra en compte l’existence préalable ou non d’un plan climat. </w:t>
      </w: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Élaborer un plan de renforcement de capacités adapté aux réalités des différentes collectivités territoriales, et visant un renforcement effectif, en formulant des recommandations d’approches innovantes, budgétisé et détaillé dans le temps. Ce plan devra intégrer la dimension genre.</w:t>
      </w:r>
    </w:p>
    <w:p w:rsidR="007C0E33" w:rsidRDefault="007C0E33">
      <w:pPr>
        <w:spacing w:after="0" w:line="240" w:lineRule="auto"/>
        <w:jc w:val="both"/>
        <w:rPr>
          <w:rFonts w:ascii="Arial" w:eastAsia="Times New Roman" w:hAnsi="Arial" w:cs="Arial"/>
          <w:sz w:val="24"/>
          <w:szCs w:val="24"/>
        </w:rPr>
      </w:pPr>
    </w:p>
    <w:p w:rsidR="007C0E33" w:rsidRDefault="000C21E8">
      <w:pPr>
        <w:pStyle w:val="Paragraphedeliste"/>
        <w:numPr>
          <w:ilvl w:val="0"/>
          <w:numId w:val="2"/>
        </w:numPr>
        <w:spacing w:after="0" w:line="240" w:lineRule="auto"/>
        <w:jc w:val="both"/>
        <w:rPr>
          <w:rFonts w:ascii="Arial" w:eastAsia="Times New Roman" w:hAnsi="Arial" w:cs="Arial"/>
          <w:b/>
          <w:bCs/>
          <w:sz w:val="24"/>
          <w:szCs w:val="24"/>
          <w:lang w:val="fr-FR" w:eastAsia="fr-FR"/>
        </w:rPr>
      </w:pPr>
      <w:r>
        <w:rPr>
          <w:rFonts w:ascii="Arial" w:eastAsia="Times New Roman" w:hAnsi="Arial" w:cs="Arial"/>
          <w:b/>
          <w:sz w:val="24"/>
          <w:szCs w:val="24"/>
          <w:lang w:val="fr-FR" w:eastAsia="fr-FR"/>
        </w:rPr>
        <w:t>Préparation des accompagnements approfondis par ville</w:t>
      </w:r>
    </w:p>
    <w:p w:rsidR="007C0E33" w:rsidRDefault="007C0E33">
      <w:pPr>
        <w:pStyle w:val="Paragraphedeliste"/>
        <w:spacing w:after="0" w:line="240" w:lineRule="auto"/>
        <w:jc w:val="both"/>
        <w:rPr>
          <w:rFonts w:ascii="Arial" w:eastAsia="Times New Roman" w:hAnsi="Arial" w:cs="Arial"/>
          <w:b/>
          <w:bCs/>
          <w:sz w:val="24"/>
          <w:szCs w:val="24"/>
          <w:lang w:val="fr-FR" w:eastAsia="fr-FR"/>
        </w:rPr>
      </w:pPr>
    </w:p>
    <w:p w:rsidR="007C0E33" w:rsidRDefault="000C21E8">
      <w:pPr>
        <w:spacing w:after="0" w:line="240" w:lineRule="auto"/>
        <w:ind w:left="720"/>
        <w:jc w:val="both"/>
        <w:rPr>
          <w:rFonts w:ascii="Arial" w:eastAsia="Times New Roman" w:hAnsi="Arial" w:cs="Arial"/>
          <w:sz w:val="24"/>
          <w:szCs w:val="24"/>
          <w:lang w:eastAsia="fr-FR"/>
        </w:rPr>
      </w:pPr>
      <w:r>
        <w:rPr>
          <w:rFonts w:ascii="Arial" w:eastAsia="Times New Roman" w:hAnsi="Arial" w:cs="Arial"/>
          <w:sz w:val="24"/>
          <w:szCs w:val="24"/>
          <w:lang w:eastAsia="fr-FR"/>
        </w:rPr>
        <w:t xml:space="preserve">Cette prestation de services sera suivie d’activités visant à accompagner les 6 futures collectivités partenaires, suivant leur degré d’avancement à planifier une action climatique à l’échelle locale ou à la mettre en </w:t>
      </w:r>
      <w:r w:rsidR="004C2C75">
        <w:rPr>
          <w:rFonts w:ascii="Arial" w:eastAsia="Times New Roman" w:hAnsi="Arial" w:cs="Arial"/>
          <w:sz w:val="24"/>
          <w:szCs w:val="24"/>
          <w:lang w:eastAsia="fr-FR"/>
        </w:rPr>
        <w:t>œuvre</w:t>
      </w:r>
      <w:r>
        <w:rPr>
          <w:rFonts w:ascii="Arial" w:eastAsia="Times New Roman" w:hAnsi="Arial" w:cs="Arial"/>
          <w:sz w:val="24"/>
          <w:szCs w:val="24"/>
          <w:lang w:eastAsia="fr-FR"/>
        </w:rPr>
        <w:t>.</w:t>
      </w:r>
    </w:p>
    <w:p w:rsidR="00DD27B2" w:rsidRPr="00444877" w:rsidRDefault="00DD27B2" w:rsidP="00DD27B2">
      <w:pPr>
        <w:pStyle w:val="Paragraphedeliste"/>
        <w:numPr>
          <w:ilvl w:val="0"/>
          <w:numId w:val="18"/>
        </w:numPr>
        <w:spacing w:after="0" w:line="240" w:lineRule="auto"/>
        <w:jc w:val="both"/>
        <w:rPr>
          <w:rFonts w:ascii="Arial" w:eastAsia="Times New Roman" w:hAnsi="Arial" w:cs="Arial"/>
          <w:sz w:val="24"/>
          <w:szCs w:val="24"/>
          <w:lang w:val="fr-FR"/>
        </w:rPr>
      </w:pPr>
      <w:r w:rsidRPr="004C2C75">
        <w:rPr>
          <w:rFonts w:ascii="Arial" w:eastAsia="Times New Roman" w:hAnsi="Arial" w:cs="Arial"/>
          <w:sz w:val="24"/>
          <w:szCs w:val="24"/>
          <w:lang w:val="fr-FR"/>
        </w:rPr>
        <w:t>Proposer, en collaboration étroite avec les agents municipaux et/ou élus locaux et les coordinateurs pays, un plan d’action</w:t>
      </w:r>
      <w:r w:rsidR="004C2C75" w:rsidRPr="004C2C75">
        <w:rPr>
          <w:rFonts w:ascii="Arial" w:eastAsia="Times New Roman" w:hAnsi="Arial" w:cs="Arial"/>
          <w:sz w:val="24"/>
          <w:szCs w:val="24"/>
          <w:lang w:val="fr-FR"/>
        </w:rPr>
        <w:t xml:space="preserve"> préliminaire</w:t>
      </w:r>
      <w:r w:rsidRPr="004C2C75">
        <w:rPr>
          <w:rFonts w:ascii="Arial" w:eastAsia="Times New Roman" w:hAnsi="Arial" w:cs="Arial"/>
          <w:sz w:val="24"/>
          <w:szCs w:val="24"/>
          <w:lang w:val="fr-FR"/>
        </w:rPr>
        <w:t xml:space="preserve"> par ville des actions climatiques à mener sur la durée restante du projet (études sectorielles, études pré-projet, projets pilotes...)</w:t>
      </w:r>
    </w:p>
    <w:p w:rsidR="00DD27B2" w:rsidRDefault="00DD27B2">
      <w:pPr>
        <w:spacing w:after="0" w:line="240" w:lineRule="auto"/>
        <w:ind w:left="720"/>
        <w:jc w:val="both"/>
        <w:rPr>
          <w:rFonts w:ascii="Arial" w:eastAsia="Times New Roman" w:hAnsi="Arial" w:cs="Arial"/>
          <w:b/>
          <w:bCs/>
          <w:sz w:val="24"/>
          <w:szCs w:val="24"/>
        </w:rPr>
      </w:pPr>
    </w:p>
    <w:p w:rsidR="007C0E33" w:rsidRDefault="000C21E8">
      <w:pPr>
        <w:pStyle w:val="Paragraphedeliste"/>
        <w:numPr>
          <w:ilvl w:val="0"/>
          <w:numId w:val="6"/>
        </w:numPr>
        <w:spacing w:after="0" w:line="240" w:lineRule="auto"/>
        <w:jc w:val="both"/>
        <w:rPr>
          <w:rFonts w:ascii="Arial" w:eastAsia="Times New Roman" w:hAnsi="Arial" w:cs="Arial"/>
          <w:sz w:val="24"/>
          <w:szCs w:val="24"/>
          <w:lang w:val="fr-FR"/>
        </w:rPr>
      </w:pPr>
      <w:r>
        <w:rPr>
          <w:rFonts w:ascii="Arial" w:eastAsia="Times New Roman" w:hAnsi="Arial" w:cs="Arial"/>
          <w:sz w:val="24"/>
          <w:szCs w:val="24"/>
          <w:lang w:val="fr-FR" w:eastAsia="fr-FR"/>
        </w:rPr>
        <w:t>Préparer les termes de référence pour les accompagnements qui seront prodigués par ville (appui à la planification climat, appui à la mise en œuvre des PAAEDC existants, etc.)</w:t>
      </w:r>
    </w:p>
    <w:p w:rsidR="007C0E33" w:rsidRDefault="007C0E33">
      <w:pPr>
        <w:spacing w:after="0" w:line="240" w:lineRule="auto"/>
        <w:jc w:val="both"/>
        <w:rPr>
          <w:rFonts w:ascii="Arial" w:eastAsia="Times New Roman" w:hAnsi="Arial" w:cs="Arial"/>
          <w:sz w:val="24"/>
          <w:szCs w:val="24"/>
        </w:rPr>
      </w:pPr>
    </w:p>
    <w:p w:rsidR="007C0E33" w:rsidRDefault="000C21E8">
      <w:pPr>
        <w:spacing w:after="0" w:line="240" w:lineRule="auto"/>
        <w:jc w:val="both"/>
        <w:rPr>
          <w:rFonts w:ascii="Arial" w:eastAsia="Times New Roman" w:hAnsi="Arial" w:cs="Arial"/>
          <w:sz w:val="24"/>
          <w:szCs w:val="24"/>
          <w:lang w:eastAsia="fr-FR"/>
        </w:rPr>
      </w:pPr>
      <w:r>
        <w:rPr>
          <w:rFonts w:ascii="Arial" w:eastAsia="Times New Roman" w:hAnsi="Arial" w:cs="Arial"/>
          <w:sz w:val="24"/>
          <w:szCs w:val="24"/>
          <w:lang w:eastAsia="fr-FR"/>
        </w:rPr>
        <w:t xml:space="preserve">L’attributaire devra prendre en compte les livrables de la phase 3 du projet </w:t>
      </w:r>
      <w:proofErr w:type="spellStart"/>
      <w:r>
        <w:rPr>
          <w:rFonts w:ascii="Arial" w:eastAsia="Times New Roman" w:hAnsi="Arial" w:cs="Arial"/>
          <w:sz w:val="24"/>
          <w:szCs w:val="24"/>
          <w:lang w:eastAsia="fr-FR"/>
        </w:rPr>
        <w:t>CoMSSA</w:t>
      </w:r>
      <w:proofErr w:type="spellEnd"/>
      <w:r>
        <w:rPr>
          <w:rFonts w:ascii="Arial" w:eastAsia="Times New Roman" w:hAnsi="Arial" w:cs="Arial"/>
          <w:sz w:val="24"/>
          <w:szCs w:val="24"/>
          <w:lang w:eastAsia="fr-FR"/>
        </w:rPr>
        <w:t>, notamment des rapports, capitalisations et des PAAEDC élaborés portant sur des sujets similaires, ainsi que les livrables disponibles de la phase 4, notamment le diagnostic sur la décentralisation et les défis climatiques des autorités locales dans les 3 pays d’intervention. Ces résultats fournissent des informations précieuses sur les défis existants et des recommandations qui devraient être intégrées au travail actuel. Un examen approfondi de ces documents servira de base de travail, assurant la continuité et la valorisation des acquis de la phase 3, et le démarrage des activités de la phase 4. Expertise France fournira au prestataire les livrables pertinents.</w:t>
      </w:r>
    </w:p>
    <w:p w:rsidR="007C0E33" w:rsidRDefault="007C0E33">
      <w:pPr>
        <w:spacing w:after="0" w:line="240" w:lineRule="auto"/>
        <w:jc w:val="both"/>
        <w:rPr>
          <w:rFonts w:ascii="Arial" w:eastAsia="Times New Roman" w:hAnsi="Arial" w:cs="Arial"/>
          <w:sz w:val="24"/>
          <w:szCs w:val="24"/>
        </w:rPr>
      </w:pPr>
    </w:p>
    <w:p w:rsidR="007C0E33" w:rsidRDefault="007C0E33">
      <w:pPr>
        <w:spacing w:after="0" w:line="240" w:lineRule="auto"/>
        <w:jc w:val="both"/>
        <w:rPr>
          <w:rFonts w:ascii="Arial" w:hAnsi="Arial" w:cs="Arial"/>
          <w:b/>
          <w:bCs/>
          <w:color w:val="000000"/>
          <w:sz w:val="24"/>
          <w:szCs w:val="24"/>
        </w:rPr>
      </w:pPr>
    </w:p>
    <w:p w:rsidR="007C0E33" w:rsidRDefault="000C21E8">
      <w:pPr>
        <w:pStyle w:val="AQIPHeading1"/>
        <w:numPr>
          <w:ilvl w:val="0"/>
          <w:numId w:val="10"/>
        </w:numPr>
        <w:spacing w:before="0" w:after="0" w:line="240" w:lineRule="auto"/>
        <w:jc w:val="both"/>
        <w:rPr>
          <w:rFonts w:ascii="Arial" w:eastAsia="Arial Unicode MS" w:hAnsi="Arial" w:cs="Arial"/>
          <w:sz w:val="24"/>
          <w:szCs w:val="24"/>
          <w:lang w:val="fr-FR"/>
        </w:rPr>
      </w:pPr>
      <w:r>
        <w:rPr>
          <w:rFonts w:ascii="Arial" w:eastAsia="Arial Unicode MS" w:hAnsi="Arial" w:cs="Arial"/>
          <w:sz w:val="24"/>
          <w:szCs w:val="24"/>
          <w:lang w:val="fr-FR"/>
        </w:rPr>
        <w:t>Livrables attendus et calendrier prévisionnel</w:t>
      </w:r>
    </w:p>
    <w:p w:rsidR="007C0E33" w:rsidRDefault="007C0E33">
      <w:pPr>
        <w:jc w:val="both"/>
        <w:rPr>
          <w:rFonts w:ascii="Arial" w:hAnsi="Arial" w:cs="Arial"/>
          <w:sz w:val="24"/>
          <w:szCs w:val="24"/>
        </w:rPr>
      </w:pPr>
    </w:p>
    <w:p w:rsidR="007C0E33" w:rsidRDefault="000C21E8">
      <w:pPr>
        <w:jc w:val="both"/>
        <w:rPr>
          <w:rFonts w:ascii="Arial" w:hAnsi="Arial" w:cs="Arial"/>
          <w:sz w:val="24"/>
          <w:szCs w:val="24"/>
        </w:rPr>
      </w:pPr>
      <w:r>
        <w:rPr>
          <w:rFonts w:ascii="Arial" w:hAnsi="Arial" w:cs="Arial"/>
          <w:sz w:val="24"/>
          <w:szCs w:val="24"/>
        </w:rPr>
        <w:t>Période estimative de la mission :</w:t>
      </w:r>
    </w:p>
    <w:p w:rsidR="007C0E33" w:rsidRPr="00942357" w:rsidRDefault="000C21E8">
      <w:pPr>
        <w:pStyle w:val="Paragraphedeliste"/>
        <w:numPr>
          <w:ilvl w:val="0"/>
          <w:numId w:val="5"/>
        </w:numPr>
        <w:jc w:val="both"/>
        <w:rPr>
          <w:rFonts w:ascii="Arial" w:hAnsi="Arial" w:cs="Arial"/>
          <w:sz w:val="24"/>
          <w:szCs w:val="24"/>
          <w:lang w:val="fr-FR"/>
        </w:rPr>
      </w:pPr>
      <w:r w:rsidRPr="00942357">
        <w:rPr>
          <w:rFonts w:ascii="Arial" w:hAnsi="Arial" w:cs="Arial"/>
          <w:b/>
          <w:sz w:val="24"/>
          <w:szCs w:val="24"/>
          <w:lang w:val="fr-FR"/>
        </w:rPr>
        <w:t xml:space="preserve">Démarrage </w:t>
      </w:r>
      <w:r w:rsidR="00942357" w:rsidRPr="00942357">
        <w:rPr>
          <w:rFonts w:ascii="Arial" w:hAnsi="Arial" w:cs="Arial"/>
          <w:sz w:val="24"/>
          <w:szCs w:val="24"/>
          <w:lang w:val="fr-FR"/>
        </w:rPr>
        <w:t>: 16</w:t>
      </w:r>
      <w:r w:rsidRPr="00942357">
        <w:rPr>
          <w:rFonts w:ascii="Arial" w:hAnsi="Arial" w:cs="Arial"/>
          <w:sz w:val="24"/>
          <w:szCs w:val="24"/>
          <w:lang w:val="fr-FR"/>
        </w:rPr>
        <w:t xml:space="preserve"> février 2025</w:t>
      </w:r>
    </w:p>
    <w:p w:rsidR="007C0E33" w:rsidRPr="00942357" w:rsidRDefault="000C21E8">
      <w:pPr>
        <w:pStyle w:val="Paragraphedeliste"/>
        <w:numPr>
          <w:ilvl w:val="0"/>
          <w:numId w:val="5"/>
        </w:numPr>
        <w:jc w:val="both"/>
        <w:rPr>
          <w:rFonts w:ascii="Arial" w:hAnsi="Arial" w:cs="Arial"/>
          <w:sz w:val="24"/>
          <w:szCs w:val="24"/>
          <w:lang w:val="fr-FR"/>
        </w:rPr>
      </w:pPr>
      <w:r w:rsidRPr="00942357">
        <w:rPr>
          <w:rFonts w:ascii="Arial" w:hAnsi="Arial" w:cs="Arial"/>
          <w:b/>
          <w:sz w:val="24"/>
          <w:szCs w:val="24"/>
          <w:lang w:val="fr-FR"/>
        </w:rPr>
        <w:t xml:space="preserve">Fin </w:t>
      </w:r>
      <w:r w:rsidRPr="00942357">
        <w:rPr>
          <w:rFonts w:ascii="Arial" w:hAnsi="Arial" w:cs="Arial"/>
          <w:sz w:val="24"/>
          <w:szCs w:val="24"/>
          <w:lang w:val="fr-FR"/>
        </w:rPr>
        <w:t xml:space="preserve">: </w:t>
      </w:r>
      <w:r w:rsidR="00942357" w:rsidRPr="00942357">
        <w:rPr>
          <w:rFonts w:ascii="Arial" w:hAnsi="Arial" w:cs="Arial"/>
          <w:sz w:val="24"/>
          <w:szCs w:val="24"/>
          <w:lang w:val="fr-FR"/>
        </w:rPr>
        <w:t>30</w:t>
      </w:r>
      <w:r w:rsidRPr="00942357">
        <w:rPr>
          <w:rFonts w:ascii="Arial" w:hAnsi="Arial" w:cs="Arial"/>
          <w:sz w:val="24"/>
          <w:szCs w:val="24"/>
          <w:lang w:val="fr-FR"/>
        </w:rPr>
        <w:t xml:space="preserve"> juin 2026</w:t>
      </w:r>
    </w:p>
    <w:p w:rsidR="007C0E33" w:rsidRPr="00942357" w:rsidRDefault="000C21E8">
      <w:pPr>
        <w:pStyle w:val="Paragraphedeliste"/>
        <w:numPr>
          <w:ilvl w:val="0"/>
          <w:numId w:val="5"/>
        </w:numPr>
        <w:jc w:val="both"/>
        <w:rPr>
          <w:rFonts w:ascii="Arial" w:hAnsi="Arial" w:cs="Arial"/>
          <w:sz w:val="24"/>
          <w:szCs w:val="24"/>
          <w:lang w:val="fr-FR"/>
        </w:rPr>
      </w:pPr>
      <w:r w:rsidRPr="00942357">
        <w:rPr>
          <w:rFonts w:ascii="Arial" w:hAnsi="Arial" w:cs="Arial"/>
          <w:b/>
          <w:sz w:val="24"/>
          <w:szCs w:val="24"/>
          <w:lang w:val="fr-FR"/>
        </w:rPr>
        <w:t xml:space="preserve">Durée attendue </w:t>
      </w:r>
      <w:r w:rsidRPr="00942357">
        <w:rPr>
          <w:rFonts w:ascii="Arial" w:hAnsi="Arial" w:cs="Arial"/>
          <w:sz w:val="24"/>
          <w:szCs w:val="24"/>
          <w:lang w:val="fr-FR"/>
        </w:rPr>
        <w:t>: 4,5 mois</w:t>
      </w: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rPr>
        <w:lastRenderedPageBreak/>
        <w:t>La période de réalisation de la prestation sera conditionnée à l’avancée du processus en cours de sélection des villes. Ce processus sera plus avancé dans certains pays que d’autres lors du lancement de la présente prestation, et des retards sont possibles quant à la sélection définitive. Le prestataire devra être en capacité d’adapter le calendrier d’exécution au regard de ces contraintes.</w:t>
      </w:r>
    </w:p>
    <w:p w:rsidR="007C0E33" w:rsidRDefault="000C21E8">
      <w:pPr>
        <w:spacing w:after="0" w:line="240" w:lineRule="auto"/>
        <w:jc w:val="both"/>
        <w:rPr>
          <w:rFonts w:ascii="Arial" w:eastAsia="Times New Roman" w:hAnsi="Arial" w:cs="Arial"/>
          <w:sz w:val="24"/>
          <w:szCs w:val="24"/>
        </w:rPr>
      </w:pPr>
      <w:r>
        <w:rPr>
          <w:rFonts w:ascii="Arial" w:eastAsia="Times New Roman" w:hAnsi="Arial" w:cs="Arial"/>
          <w:sz w:val="24"/>
          <w:szCs w:val="24"/>
        </w:rPr>
        <w:t>Les dates indiquées dans le tableau ci-après pourront donc être aménagées pour tenir compte de ces contraintes.</w:t>
      </w:r>
    </w:p>
    <w:p w:rsidR="007C0E33" w:rsidRDefault="007C0E33">
      <w:pPr>
        <w:pStyle w:val="Paragraphedeliste"/>
        <w:jc w:val="both"/>
        <w:rPr>
          <w:rFonts w:ascii="Arial" w:hAnsi="Arial" w:cs="Arial"/>
          <w:sz w:val="24"/>
          <w:szCs w:val="24"/>
          <w:lang w:val="fr-FR"/>
        </w:rPr>
      </w:pPr>
    </w:p>
    <w:tbl>
      <w:tblPr>
        <w:tblStyle w:val="Grilledutableau"/>
        <w:tblW w:w="0" w:type="auto"/>
        <w:jc w:val="center"/>
        <w:tblLook w:val="04A0" w:firstRow="1" w:lastRow="0" w:firstColumn="1" w:lastColumn="0" w:noHBand="0" w:noVBand="1"/>
      </w:tblPr>
      <w:tblGrid>
        <w:gridCol w:w="2518"/>
        <w:gridCol w:w="4820"/>
        <w:gridCol w:w="1724"/>
      </w:tblGrid>
      <w:tr w:rsidR="007C0E33">
        <w:trPr>
          <w:jc w:val="center"/>
        </w:trPr>
        <w:tc>
          <w:tcPr>
            <w:tcW w:w="2518" w:type="dxa"/>
          </w:tcPr>
          <w:p w:rsidR="007C0E33" w:rsidRDefault="000C21E8">
            <w:pPr>
              <w:spacing w:before="100" w:beforeAutospacing="1" w:after="100" w:afterAutospacing="1"/>
              <w:jc w:val="both"/>
              <w:rPr>
                <w:rFonts w:ascii="Arial" w:eastAsia="Times New Roman" w:hAnsi="Arial" w:cs="Arial"/>
                <w:b/>
                <w:bCs/>
                <w:sz w:val="24"/>
                <w:szCs w:val="24"/>
              </w:rPr>
            </w:pPr>
            <w:r>
              <w:rPr>
                <w:rFonts w:ascii="Arial" w:eastAsia="Times New Roman" w:hAnsi="Arial" w:cs="Arial"/>
                <w:b/>
                <w:bCs/>
                <w:sz w:val="24"/>
                <w:szCs w:val="24"/>
                <w:lang w:eastAsia="fr-FR"/>
              </w:rPr>
              <w:t>Livrables</w:t>
            </w:r>
          </w:p>
        </w:tc>
        <w:tc>
          <w:tcPr>
            <w:tcW w:w="4820" w:type="dxa"/>
          </w:tcPr>
          <w:p w:rsidR="007C0E33" w:rsidRDefault="000C21E8">
            <w:pPr>
              <w:spacing w:before="100" w:beforeAutospacing="1" w:after="100" w:afterAutospacing="1"/>
              <w:jc w:val="both"/>
              <w:rPr>
                <w:rFonts w:ascii="Arial" w:eastAsia="Times New Roman" w:hAnsi="Arial" w:cs="Arial"/>
                <w:b/>
                <w:sz w:val="24"/>
                <w:szCs w:val="24"/>
              </w:rPr>
            </w:pPr>
            <w:r>
              <w:rPr>
                <w:rFonts w:ascii="Arial" w:eastAsia="Times New Roman" w:hAnsi="Arial" w:cs="Arial"/>
                <w:b/>
                <w:sz w:val="24"/>
                <w:szCs w:val="24"/>
                <w:lang w:eastAsia="fr-FR"/>
              </w:rPr>
              <w:t>Contenu</w:t>
            </w:r>
          </w:p>
        </w:tc>
        <w:tc>
          <w:tcPr>
            <w:tcW w:w="1724" w:type="dxa"/>
          </w:tcPr>
          <w:p w:rsidR="007C0E33" w:rsidRDefault="000C21E8">
            <w:pPr>
              <w:jc w:val="both"/>
              <w:rPr>
                <w:rFonts w:ascii="Arial" w:hAnsi="Arial" w:cs="Arial"/>
                <w:b/>
                <w:sz w:val="24"/>
                <w:szCs w:val="24"/>
              </w:rPr>
            </w:pPr>
            <w:r>
              <w:rPr>
                <w:rFonts w:ascii="Arial" w:hAnsi="Arial" w:cs="Arial"/>
                <w:b/>
                <w:sz w:val="24"/>
                <w:szCs w:val="24"/>
              </w:rPr>
              <w:t>Date de réception des livrables</w:t>
            </w:r>
          </w:p>
        </w:tc>
      </w:tr>
      <w:tr w:rsidR="007C0E33">
        <w:trPr>
          <w:jc w:val="center"/>
        </w:trPr>
        <w:tc>
          <w:tcPr>
            <w:tcW w:w="2518" w:type="dxa"/>
          </w:tcPr>
          <w:p w:rsidR="007C0E33" w:rsidRDefault="000C21E8">
            <w:pPr>
              <w:numPr>
                <w:ilvl w:val="0"/>
                <w:numId w:val="1"/>
              </w:numPr>
              <w:spacing w:before="100" w:beforeAutospacing="1" w:after="100" w:afterAutospacing="1"/>
              <w:jc w:val="both"/>
              <w:rPr>
                <w:rFonts w:ascii="Arial" w:eastAsia="Times New Roman" w:hAnsi="Arial" w:cs="Arial"/>
                <w:sz w:val="24"/>
                <w:szCs w:val="24"/>
              </w:rPr>
            </w:pPr>
            <w:r>
              <w:rPr>
                <w:rFonts w:ascii="Arial" w:eastAsia="Times New Roman" w:hAnsi="Arial" w:cs="Arial"/>
                <w:bCs/>
                <w:sz w:val="24"/>
                <w:szCs w:val="24"/>
                <w:lang w:eastAsia="fr-FR"/>
              </w:rPr>
              <w:t>Rapport de démarrage</w:t>
            </w:r>
          </w:p>
        </w:tc>
        <w:tc>
          <w:tcPr>
            <w:tcW w:w="4820" w:type="dxa"/>
          </w:tcPr>
          <w:p w:rsidR="007C0E33" w:rsidRDefault="000C21E8">
            <w:pPr>
              <w:numPr>
                <w:ilvl w:val="0"/>
                <w:numId w:val="3"/>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Méthodologie détaillée et chronogramme/plan de travail.</w:t>
            </w:r>
          </w:p>
          <w:p w:rsidR="007C0E33" w:rsidRDefault="000C21E8">
            <w:pPr>
              <w:numPr>
                <w:ilvl w:val="0"/>
                <w:numId w:val="3"/>
              </w:numPr>
              <w:tabs>
                <w:tab w:val="clear" w:pos="360"/>
              </w:tabs>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Matrice d’évaluation des villes</w:t>
            </w:r>
          </w:p>
        </w:tc>
        <w:tc>
          <w:tcPr>
            <w:tcW w:w="1724" w:type="dxa"/>
          </w:tcPr>
          <w:p w:rsidR="007C0E33" w:rsidRDefault="000C21E8">
            <w:pPr>
              <w:jc w:val="both"/>
              <w:rPr>
                <w:rFonts w:ascii="Arial" w:hAnsi="Arial" w:cs="Arial"/>
                <w:sz w:val="24"/>
                <w:szCs w:val="24"/>
              </w:rPr>
            </w:pPr>
            <w:r>
              <w:rPr>
                <w:rFonts w:ascii="Arial" w:hAnsi="Arial" w:cs="Arial"/>
                <w:sz w:val="24"/>
                <w:szCs w:val="24"/>
              </w:rPr>
              <w:t>T0 + 2 semaines</w:t>
            </w:r>
          </w:p>
        </w:tc>
      </w:tr>
      <w:tr w:rsidR="007C0E33">
        <w:trPr>
          <w:jc w:val="center"/>
        </w:trPr>
        <w:tc>
          <w:tcPr>
            <w:tcW w:w="2518" w:type="dxa"/>
          </w:tcPr>
          <w:p w:rsidR="007C0E33" w:rsidRDefault="000C21E8">
            <w:pPr>
              <w:numPr>
                <w:ilvl w:val="0"/>
                <w:numId w:val="1"/>
              </w:numPr>
              <w:spacing w:before="100" w:beforeAutospacing="1" w:after="100" w:afterAutospacing="1"/>
              <w:jc w:val="both"/>
              <w:rPr>
                <w:rFonts w:ascii="Arial" w:eastAsia="Times New Roman" w:hAnsi="Arial" w:cs="Arial"/>
                <w:bCs/>
                <w:sz w:val="24"/>
                <w:szCs w:val="24"/>
                <w:lang w:eastAsia="fr-FR"/>
              </w:rPr>
            </w:pPr>
            <w:r>
              <w:rPr>
                <w:rFonts w:ascii="Arial" w:eastAsia="Times New Roman" w:hAnsi="Arial" w:cs="Arial"/>
                <w:bCs/>
                <w:sz w:val="24"/>
                <w:szCs w:val="24"/>
                <w:lang w:eastAsia="fr-FR"/>
              </w:rPr>
              <w:t>Rapport intermédiaire</w:t>
            </w:r>
          </w:p>
        </w:tc>
        <w:tc>
          <w:tcPr>
            <w:tcW w:w="4820" w:type="dxa"/>
          </w:tcPr>
          <w:p w:rsidR="007C0E33" w:rsidRDefault="000C21E8">
            <w:pPr>
              <w:numPr>
                <w:ilvl w:val="0"/>
                <w:numId w:val="3"/>
              </w:numPr>
              <w:spacing w:before="100" w:beforeAutospacing="1" w:after="100" w:afterAutospacing="1"/>
              <w:jc w:val="both"/>
              <w:rPr>
                <w:rFonts w:ascii="Arial" w:eastAsia="Times New Roman" w:hAnsi="Arial" w:cs="Arial"/>
                <w:sz w:val="24"/>
                <w:szCs w:val="24"/>
                <w:lang w:eastAsia="fr-FR"/>
              </w:rPr>
            </w:pPr>
            <w:r>
              <w:rPr>
                <w:rFonts w:ascii="Arial" w:eastAsia="Times New Roman" w:hAnsi="Arial" w:cs="Arial"/>
                <w:sz w:val="24"/>
                <w:szCs w:val="24"/>
                <w:lang w:eastAsia="fr-FR"/>
              </w:rPr>
              <w:t>Présentation des résultats intermédiaires par collectivités territoriales</w:t>
            </w:r>
          </w:p>
          <w:p w:rsidR="007C0E33" w:rsidRDefault="000C21E8">
            <w:pPr>
              <w:numPr>
                <w:ilvl w:val="0"/>
                <w:numId w:val="3"/>
              </w:numPr>
              <w:spacing w:before="100" w:beforeAutospacing="1" w:after="100" w:afterAutospacing="1"/>
              <w:jc w:val="both"/>
              <w:rPr>
                <w:rFonts w:ascii="Arial" w:eastAsia="Times New Roman" w:hAnsi="Arial" w:cs="Arial"/>
                <w:sz w:val="24"/>
                <w:szCs w:val="24"/>
                <w:lang w:eastAsia="fr-FR"/>
              </w:rPr>
            </w:pPr>
            <w:r>
              <w:rPr>
                <w:rFonts w:ascii="Arial" w:eastAsia="Times New Roman" w:hAnsi="Arial" w:cs="Arial"/>
                <w:sz w:val="24"/>
                <w:szCs w:val="24"/>
                <w:lang w:eastAsia="fr-FR"/>
              </w:rPr>
              <w:t>Recommandations préliminaires</w:t>
            </w:r>
          </w:p>
        </w:tc>
        <w:tc>
          <w:tcPr>
            <w:tcW w:w="1724" w:type="dxa"/>
          </w:tcPr>
          <w:p w:rsidR="007C0E33" w:rsidRDefault="000C21E8">
            <w:pPr>
              <w:jc w:val="both"/>
              <w:rPr>
                <w:rFonts w:ascii="Arial" w:hAnsi="Arial" w:cs="Arial"/>
                <w:sz w:val="24"/>
                <w:szCs w:val="24"/>
              </w:rPr>
            </w:pPr>
            <w:r>
              <w:rPr>
                <w:rFonts w:ascii="Arial" w:hAnsi="Arial" w:cs="Arial"/>
                <w:sz w:val="24"/>
                <w:szCs w:val="24"/>
              </w:rPr>
              <w:t>T0 + 1,5 mois</w:t>
            </w:r>
          </w:p>
        </w:tc>
      </w:tr>
      <w:tr w:rsidR="007C0E33">
        <w:trPr>
          <w:trHeight w:val="556"/>
          <w:jc w:val="center"/>
        </w:trPr>
        <w:tc>
          <w:tcPr>
            <w:tcW w:w="2518" w:type="dxa"/>
          </w:tcPr>
          <w:p w:rsidR="007C0E33" w:rsidRDefault="000C21E8">
            <w:pPr>
              <w:numPr>
                <w:ilvl w:val="0"/>
                <w:numId w:val="1"/>
              </w:numPr>
              <w:spacing w:before="100" w:beforeAutospacing="1" w:after="100" w:afterAutospacing="1"/>
              <w:jc w:val="both"/>
              <w:rPr>
                <w:rFonts w:ascii="Arial" w:eastAsia="Times New Roman" w:hAnsi="Arial" w:cs="Arial"/>
                <w:bCs/>
                <w:sz w:val="24"/>
                <w:szCs w:val="24"/>
                <w:lang w:eastAsia="fr-FR"/>
              </w:rPr>
            </w:pPr>
            <w:r>
              <w:rPr>
                <w:rFonts w:ascii="Arial" w:eastAsia="Times New Roman" w:hAnsi="Arial" w:cs="Arial"/>
                <w:sz w:val="24"/>
                <w:szCs w:val="24"/>
                <w:lang w:eastAsia="fr-FR"/>
              </w:rPr>
              <w:t>Évaluation de base des 6 futures collectivités territoriales</w:t>
            </w:r>
          </w:p>
        </w:tc>
        <w:tc>
          <w:tcPr>
            <w:tcW w:w="4820" w:type="dxa"/>
          </w:tcPr>
          <w:p w:rsidR="007C0E33" w:rsidRDefault="000C21E8">
            <w:pPr>
              <w:numPr>
                <w:ilvl w:val="0"/>
                <w:numId w:val="9"/>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Présentation des résultats dans chaque collectivité territoriale basée sur des critères spécifiques d’appréciation</w:t>
            </w:r>
          </w:p>
        </w:tc>
        <w:tc>
          <w:tcPr>
            <w:tcW w:w="1724" w:type="dxa"/>
          </w:tcPr>
          <w:p w:rsidR="007C0E33" w:rsidRDefault="000C21E8">
            <w:pPr>
              <w:jc w:val="both"/>
              <w:rPr>
                <w:rFonts w:ascii="Arial" w:hAnsi="Arial" w:cs="Arial"/>
                <w:sz w:val="24"/>
                <w:szCs w:val="24"/>
              </w:rPr>
            </w:pPr>
            <w:r>
              <w:rPr>
                <w:rFonts w:ascii="Arial" w:hAnsi="Arial" w:cs="Arial"/>
                <w:sz w:val="24"/>
                <w:szCs w:val="24"/>
              </w:rPr>
              <w:t>T0 + 4,5 mois</w:t>
            </w:r>
          </w:p>
        </w:tc>
      </w:tr>
      <w:tr w:rsidR="007C0E33">
        <w:trPr>
          <w:jc w:val="center"/>
        </w:trPr>
        <w:tc>
          <w:tcPr>
            <w:tcW w:w="2518" w:type="dxa"/>
          </w:tcPr>
          <w:p w:rsidR="007C0E33" w:rsidRDefault="000C21E8">
            <w:pPr>
              <w:pStyle w:val="Paragraphedeliste"/>
              <w:numPr>
                <w:ilvl w:val="0"/>
                <w:numId w:val="1"/>
              </w:numPr>
              <w:spacing w:before="100" w:beforeAutospacing="1" w:after="100" w:afterAutospacing="1"/>
              <w:jc w:val="both"/>
              <w:rPr>
                <w:rFonts w:ascii="Arial" w:eastAsia="Times New Roman" w:hAnsi="Arial" w:cs="Arial"/>
                <w:sz w:val="24"/>
                <w:szCs w:val="24"/>
                <w:lang w:val="fr-FR"/>
              </w:rPr>
            </w:pPr>
            <w:r>
              <w:rPr>
                <w:rFonts w:ascii="Arial" w:eastAsia="Times New Roman" w:hAnsi="Arial" w:cs="Arial"/>
                <w:bCs/>
                <w:sz w:val="24"/>
                <w:szCs w:val="24"/>
                <w:lang w:val="fr-FR" w:eastAsia="fr-FR"/>
              </w:rPr>
              <w:t>Rapports finaux et synthèse</w:t>
            </w:r>
          </w:p>
        </w:tc>
        <w:tc>
          <w:tcPr>
            <w:tcW w:w="4820" w:type="dxa"/>
          </w:tcPr>
          <w:p w:rsidR="007C0E33" w:rsidRDefault="000C21E8">
            <w:pPr>
              <w:numPr>
                <w:ilvl w:val="0"/>
                <w:numId w:val="4"/>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Rapports de missions détaillés.</w:t>
            </w:r>
          </w:p>
          <w:p w:rsidR="007C0E33" w:rsidRDefault="000C21E8">
            <w:pPr>
              <w:numPr>
                <w:ilvl w:val="0"/>
                <w:numId w:val="4"/>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Analyse détaillée pour chaque collectivité territoriale (Côte d’Ivoire, Togo et Ouganda).</w:t>
            </w:r>
          </w:p>
          <w:p w:rsidR="007C0E33" w:rsidRDefault="000C21E8">
            <w:pPr>
              <w:numPr>
                <w:ilvl w:val="0"/>
                <w:numId w:val="4"/>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rPr>
              <w:t>Recommandations</w:t>
            </w:r>
          </w:p>
          <w:p w:rsidR="007C0E33" w:rsidRDefault="000C21E8">
            <w:pPr>
              <w:numPr>
                <w:ilvl w:val="0"/>
                <w:numId w:val="4"/>
              </w:numPr>
              <w:spacing w:before="100" w:beforeAutospacing="1" w:after="100" w:afterAutospacing="1"/>
              <w:jc w:val="both"/>
              <w:rPr>
                <w:rFonts w:ascii="Arial" w:eastAsia="Times New Roman" w:hAnsi="Arial" w:cs="Arial"/>
                <w:sz w:val="24"/>
                <w:szCs w:val="24"/>
              </w:rPr>
            </w:pPr>
            <w:r>
              <w:rPr>
                <w:rFonts w:ascii="Arial" w:eastAsia="Times New Roman" w:hAnsi="Arial" w:cs="Arial"/>
                <w:sz w:val="24"/>
                <w:szCs w:val="24"/>
                <w:lang w:eastAsia="fr-FR"/>
              </w:rPr>
              <w:t>Synthèse des résultats</w:t>
            </w:r>
          </w:p>
        </w:tc>
        <w:tc>
          <w:tcPr>
            <w:tcW w:w="1724" w:type="dxa"/>
          </w:tcPr>
          <w:p w:rsidR="007C0E33" w:rsidRDefault="000C21E8">
            <w:pPr>
              <w:jc w:val="both"/>
              <w:rPr>
                <w:rFonts w:ascii="Arial" w:hAnsi="Arial" w:cs="Arial"/>
                <w:sz w:val="24"/>
                <w:szCs w:val="24"/>
              </w:rPr>
            </w:pPr>
            <w:r>
              <w:rPr>
                <w:rFonts w:ascii="Arial" w:hAnsi="Arial" w:cs="Arial"/>
                <w:sz w:val="24"/>
                <w:szCs w:val="24"/>
              </w:rPr>
              <w:t>T0 + 4,5 mois</w:t>
            </w:r>
          </w:p>
        </w:tc>
      </w:tr>
      <w:tr w:rsidR="007C0E33">
        <w:trPr>
          <w:jc w:val="center"/>
        </w:trPr>
        <w:tc>
          <w:tcPr>
            <w:tcW w:w="2518" w:type="dxa"/>
          </w:tcPr>
          <w:p w:rsidR="007C0E33" w:rsidRDefault="000C21E8">
            <w:pPr>
              <w:pStyle w:val="Paragraphedeliste"/>
              <w:numPr>
                <w:ilvl w:val="0"/>
                <w:numId w:val="1"/>
              </w:numPr>
              <w:spacing w:before="100" w:beforeAutospacing="1" w:after="100" w:afterAutospacing="1"/>
              <w:jc w:val="both"/>
              <w:rPr>
                <w:rFonts w:ascii="Arial" w:eastAsia="Times New Roman" w:hAnsi="Arial" w:cs="Arial"/>
                <w:bCs/>
                <w:sz w:val="24"/>
                <w:szCs w:val="24"/>
                <w:lang w:val="fr-FR" w:eastAsia="fr-FR"/>
              </w:rPr>
            </w:pPr>
            <w:r>
              <w:rPr>
                <w:rFonts w:ascii="Arial" w:eastAsia="Times New Roman" w:hAnsi="Arial" w:cs="Arial"/>
                <w:bCs/>
                <w:sz w:val="24"/>
                <w:szCs w:val="24"/>
                <w:lang w:val="fr-FR" w:eastAsia="fr-FR"/>
              </w:rPr>
              <w:t>Feuille de route et plan de renforcement de capacités</w:t>
            </w:r>
          </w:p>
        </w:tc>
        <w:tc>
          <w:tcPr>
            <w:tcW w:w="4820" w:type="dxa"/>
          </w:tcPr>
          <w:p w:rsidR="007C0E33" w:rsidRDefault="000C21E8">
            <w:pPr>
              <w:numPr>
                <w:ilvl w:val="0"/>
                <w:numId w:val="4"/>
              </w:numPr>
              <w:spacing w:before="100" w:beforeAutospacing="1" w:after="100" w:afterAutospacing="1"/>
              <w:jc w:val="both"/>
              <w:rPr>
                <w:rFonts w:ascii="Arial" w:eastAsia="Times New Roman" w:hAnsi="Arial" w:cs="Arial"/>
                <w:sz w:val="24"/>
                <w:szCs w:val="24"/>
                <w:lang w:eastAsia="fr-FR"/>
              </w:rPr>
            </w:pPr>
            <w:r>
              <w:rPr>
                <w:rFonts w:ascii="Arial" w:eastAsia="Times New Roman" w:hAnsi="Arial" w:cs="Arial"/>
                <w:sz w:val="24"/>
                <w:szCs w:val="24"/>
                <w:lang w:eastAsia="fr-FR"/>
              </w:rPr>
              <w:t>Feuilles de route pour chaque collectivité territoriale avec les grandes étapes jusqu’à mars 2028</w:t>
            </w:r>
          </w:p>
          <w:p w:rsidR="007C0E33" w:rsidRDefault="000C21E8">
            <w:pPr>
              <w:numPr>
                <w:ilvl w:val="0"/>
                <w:numId w:val="4"/>
              </w:numPr>
              <w:spacing w:before="100" w:beforeAutospacing="1" w:after="100" w:afterAutospacing="1"/>
              <w:jc w:val="both"/>
              <w:rPr>
                <w:rFonts w:ascii="Arial" w:eastAsia="Times New Roman" w:hAnsi="Arial" w:cs="Arial"/>
                <w:sz w:val="24"/>
                <w:szCs w:val="24"/>
                <w:lang w:eastAsia="fr-FR"/>
              </w:rPr>
            </w:pPr>
            <w:r>
              <w:rPr>
                <w:rFonts w:ascii="Arial" w:eastAsia="Times New Roman" w:hAnsi="Arial" w:cs="Arial"/>
                <w:sz w:val="24"/>
                <w:szCs w:val="24"/>
                <w:lang w:eastAsia="fr-FR"/>
              </w:rPr>
              <w:t xml:space="preserve">Plan de renforcement de capacités pour chaque collectivité territoriale budgétisé et détaillé dans le temps </w:t>
            </w:r>
          </w:p>
        </w:tc>
        <w:tc>
          <w:tcPr>
            <w:tcW w:w="1724" w:type="dxa"/>
          </w:tcPr>
          <w:p w:rsidR="007C0E33" w:rsidRDefault="000C21E8">
            <w:pPr>
              <w:jc w:val="both"/>
              <w:rPr>
                <w:rFonts w:ascii="Arial" w:hAnsi="Arial" w:cs="Arial"/>
                <w:sz w:val="24"/>
                <w:szCs w:val="24"/>
              </w:rPr>
            </w:pPr>
            <w:r>
              <w:rPr>
                <w:rFonts w:ascii="Arial" w:hAnsi="Arial" w:cs="Arial"/>
                <w:sz w:val="24"/>
                <w:szCs w:val="24"/>
              </w:rPr>
              <w:t>T0 + 4,5 mois</w:t>
            </w:r>
          </w:p>
        </w:tc>
      </w:tr>
      <w:tr w:rsidR="007C0E33">
        <w:trPr>
          <w:jc w:val="center"/>
        </w:trPr>
        <w:tc>
          <w:tcPr>
            <w:tcW w:w="2518" w:type="dxa"/>
          </w:tcPr>
          <w:p w:rsidR="007C0E33" w:rsidRDefault="000C21E8">
            <w:pPr>
              <w:pStyle w:val="Paragraphedeliste"/>
              <w:numPr>
                <w:ilvl w:val="0"/>
                <w:numId w:val="1"/>
              </w:numPr>
              <w:spacing w:before="100" w:beforeAutospacing="1" w:after="100" w:afterAutospacing="1"/>
              <w:jc w:val="both"/>
              <w:rPr>
                <w:rFonts w:ascii="Arial" w:eastAsia="Times New Roman" w:hAnsi="Arial" w:cs="Arial"/>
                <w:bCs/>
                <w:sz w:val="24"/>
                <w:szCs w:val="24"/>
                <w:lang w:val="fr-FR"/>
              </w:rPr>
            </w:pPr>
            <w:r>
              <w:rPr>
                <w:rFonts w:ascii="Arial" w:eastAsia="Times New Roman" w:hAnsi="Arial" w:cs="Arial"/>
                <w:bCs/>
                <w:sz w:val="24"/>
                <w:szCs w:val="24"/>
                <w:lang w:val="fr-FR" w:eastAsia="fr-FR"/>
              </w:rPr>
              <w:t>Termes de référence</w:t>
            </w:r>
          </w:p>
        </w:tc>
        <w:tc>
          <w:tcPr>
            <w:tcW w:w="4820" w:type="dxa"/>
          </w:tcPr>
          <w:p w:rsidR="007C0E33" w:rsidRDefault="000C21E8">
            <w:pPr>
              <w:pStyle w:val="Paragraphedeliste"/>
              <w:numPr>
                <w:ilvl w:val="0"/>
                <w:numId w:val="8"/>
              </w:numPr>
              <w:jc w:val="both"/>
              <w:rPr>
                <w:rFonts w:ascii="Arial" w:hAnsi="Arial" w:cs="Arial"/>
                <w:sz w:val="24"/>
                <w:szCs w:val="24"/>
                <w:lang w:val="fr-FR"/>
              </w:rPr>
            </w:pPr>
            <w:r>
              <w:rPr>
                <w:rFonts w:ascii="Arial" w:eastAsia="Times New Roman" w:hAnsi="Arial" w:cs="Arial"/>
                <w:sz w:val="24"/>
                <w:szCs w:val="24"/>
                <w:lang w:val="fr-FR" w:eastAsia="fr-FR"/>
              </w:rPr>
              <w:t xml:space="preserve">Termes de référence pour les futures prestations de service </w:t>
            </w:r>
          </w:p>
        </w:tc>
        <w:tc>
          <w:tcPr>
            <w:tcW w:w="1724" w:type="dxa"/>
          </w:tcPr>
          <w:p w:rsidR="007C0E33" w:rsidRDefault="000C21E8">
            <w:pPr>
              <w:jc w:val="both"/>
              <w:rPr>
                <w:rFonts w:ascii="Arial" w:hAnsi="Arial" w:cs="Arial"/>
                <w:sz w:val="24"/>
                <w:szCs w:val="24"/>
              </w:rPr>
            </w:pPr>
            <w:r>
              <w:rPr>
                <w:rFonts w:ascii="Arial" w:hAnsi="Arial" w:cs="Arial"/>
                <w:sz w:val="24"/>
                <w:szCs w:val="24"/>
              </w:rPr>
              <w:t>T0 + 4,5 mois</w:t>
            </w:r>
          </w:p>
        </w:tc>
      </w:tr>
      <w:tr w:rsidR="007C0E33">
        <w:trPr>
          <w:jc w:val="center"/>
        </w:trPr>
        <w:tc>
          <w:tcPr>
            <w:tcW w:w="2518" w:type="dxa"/>
          </w:tcPr>
          <w:p w:rsidR="007C0E33" w:rsidRDefault="000C21E8">
            <w:pPr>
              <w:pStyle w:val="Paragraphedeliste"/>
              <w:numPr>
                <w:ilvl w:val="0"/>
                <w:numId w:val="1"/>
              </w:numPr>
              <w:spacing w:before="100" w:beforeAutospacing="1" w:after="100" w:afterAutospacing="1"/>
              <w:jc w:val="both"/>
              <w:rPr>
                <w:rFonts w:ascii="Arial" w:eastAsia="Times New Roman" w:hAnsi="Arial" w:cs="Arial"/>
                <w:sz w:val="24"/>
                <w:szCs w:val="24"/>
                <w:lang w:val="fr-FR"/>
              </w:rPr>
            </w:pPr>
            <w:r>
              <w:rPr>
                <w:rFonts w:ascii="Arial" w:eastAsia="Times New Roman" w:hAnsi="Arial" w:cs="Arial"/>
                <w:bCs/>
                <w:sz w:val="24"/>
                <w:szCs w:val="24"/>
                <w:lang w:val="fr-FR" w:eastAsia="fr-FR"/>
              </w:rPr>
              <w:t>Présentation des résultats</w:t>
            </w:r>
          </w:p>
        </w:tc>
        <w:tc>
          <w:tcPr>
            <w:tcW w:w="4820" w:type="dxa"/>
          </w:tcPr>
          <w:p w:rsidR="007C0E33" w:rsidRDefault="000C21E8">
            <w:pPr>
              <w:pStyle w:val="Paragraphedeliste"/>
              <w:numPr>
                <w:ilvl w:val="0"/>
                <w:numId w:val="4"/>
              </w:numPr>
              <w:spacing w:before="100" w:beforeAutospacing="1" w:after="100" w:afterAutospacing="1"/>
              <w:jc w:val="both"/>
              <w:rPr>
                <w:rFonts w:ascii="Arial" w:eastAsia="Times New Roman" w:hAnsi="Arial" w:cs="Arial"/>
                <w:sz w:val="24"/>
                <w:szCs w:val="24"/>
                <w:lang w:val="fr-FR"/>
              </w:rPr>
            </w:pPr>
            <w:r>
              <w:rPr>
                <w:rFonts w:ascii="Arial" w:eastAsia="Times New Roman" w:hAnsi="Arial" w:cs="Arial"/>
                <w:sz w:val="24"/>
                <w:szCs w:val="24"/>
                <w:lang w:val="fr-FR" w:eastAsia="fr-FR"/>
              </w:rPr>
              <w:t>Présentation à Expertise France et aux parties prenantes pertinentes et validation</w:t>
            </w:r>
          </w:p>
        </w:tc>
        <w:tc>
          <w:tcPr>
            <w:tcW w:w="1724" w:type="dxa"/>
          </w:tcPr>
          <w:p w:rsidR="007C0E33" w:rsidRDefault="000C21E8">
            <w:pPr>
              <w:jc w:val="both"/>
              <w:rPr>
                <w:rFonts w:ascii="Arial" w:hAnsi="Arial" w:cs="Arial"/>
                <w:sz w:val="24"/>
                <w:szCs w:val="24"/>
              </w:rPr>
            </w:pPr>
            <w:r>
              <w:rPr>
                <w:rFonts w:ascii="Arial" w:hAnsi="Arial" w:cs="Arial"/>
                <w:sz w:val="24"/>
                <w:szCs w:val="24"/>
              </w:rPr>
              <w:t>T0 + 4,5 mois</w:t>
            </w:r>
          </w:p>
        </w:tc>
      </w:tr>
    </w:tbl>
    <w:p w:rsidR="007C0E33" w:rsidRDefault="007C0E33">
      <w:pPr>
        <w:jc w:val="both"/>
        <w:rPr>
          <w:rFonts w:ascii="Arial" w:hAnsi="Arial" w:cs="Arial"/>
          <w:b/>
          <w:sz w:val="24"/>
          <w:szCs w:val="24"/>
        </w:rPr>
      </w:pPr>
    </w:p>
    <w:p w:rsidR="007C0E33" w:rsidRDefault="007C0E33">
      <w:pPr>
        <w:jc w:val="both"/>
        <w:rPr>
          <w:rFonts w:ascii="Arial" w:hAnsi="Arial" w:cs="Arial"/>
          <w:b/>
          <w:sz w:val="24"/>
          <w:szCs w:val="24"/>
        </w:rPr>
      </w:pPr>
    </w:p>
    <w:p w:rsidR="007C0E33" w:rsidRDefault="000C21E8">
      <w:pPr>
        <w:pStyle w:val="AQIPHeading1"/>
        <w:numPr>
          <w:ilvl w:val="0"/>
          <w:numId w:val="10"/>
        </w:numPr>
        <w:spacing w:before="0" w:after="0" w:line="240" w:lineRule="auto"/>
        <w:jc w:val="both"/>
        <w:rPr>
          <w:rFonts w:ascii="Arial" w:eastAsia="Arial Unicode MS" w:hAnsi="Arial" w:cs="Arial"/>
          <w:sz w:val="24"/>
          <w:szCs w:val="24"/>
          <w:lang w:val="fr-FR"/>
        </w:rPr>
      </w:pPr>
      <w:r>
        <w:rPr>
          <w:rFonts w:ascii="Arial" w:eastAsia="Arial Unicode MS" w:hAnsi="Arial" w:cs="Arial"/>
          <w:sz w:val="24"/>
          <w:szCs w:val="24"/>
          <w:lang w:val="fr-FR"/>
        </w:rPr>
        <w:t>Profils recherchés</w:t>
      </w:r>
    </w:p>
    <w:p w:rsidR="007C0E33" w:rsidRDefault="007C0E33">
      <w:pPr>
        <w:spacing w:after="0" w:line="240" w:lineRule="auto"/>
        <w:jc w:val="both"/>
        <w:rPr>
          <w:rFonts w:ascii="Arial" w:hAnsi="Arial" w:cs="Arial"/>
          <w:color w:val="000000"/>
          <w:sz w:val="24"/>
          <w:szCs w:val="24"/>
        </w:rPr>
      </w:pPr>
    </w:p>
    <w:p w:rsidR="007C0E33" w:rsidRDefault="000C21E8">
      <w:pPr>
        <w:spacing w:after="0" w:line="240" w:lineRule="auto"/>
        <w:jc w:val="both"/>
        <w:rPr>
          <w:rStyle w:val="rynqvb"/>
          <w:rFonts w:ascii="Arial" w:hAnsi="Arial" w:cs="Arial"/>
          <w:sz w:val="24"/>
          <w:szCs w:val="24"/>
        </w:rPr>
      </w:pPr>
      <w:r>
        <w:rPr>
          <w:rStyle w:val="rynqvb"/>
          <w:rFonts w:ascii="Arial" w:hAnsi="Arial" w:cs="Arial"/>
          <w:sz w:val="24"/>
          <w:szCs w:val="24"/>
        </w:rPr>
        <w:t>Le soumissionnaire doit posséder une solide expérience dans la conduite de projets de planification climatique et énergétique</w:t>
      </w:r>
      <w:r w:rsidR="001832D1">
        <w:rPr>
          <w:rStyle w:val="rynqvb"/>
          <w:rFonts w:ascii="Arial" w:hAnsi="Arial" w:cs="Arial"/>
          <w:sz w:val="24"/>
          <w:szCs w:val="24"/>
        </w:rPr>
        <w:t xml:space="preserve"> et une solide connaissance des 3 pays d’intervention de la mission.</w:t>
      </w:r>
      <w:r w:rsidR="00643973">
        <w:rPr>
          <w:rStyle w:val="rynqvb"/>
          <w:rFonts w:ascii="Arial" w:hAnsi="Arial" w:cs="Arial"/>
          <w:sz w:val="24"/>
          <w:szCs w:val="24"/>
        </w:rPr>
        <w:t xml:space="preserve"> L</w:t>
      </w:r>
      <w:r>
        <w:rPr>
          <w:rStyle w:val="rynqvb"/>
          <w:rFonts w:ascii="Arial" w:hAnsi="Arial" w:cs="Arial"/>
          <w:sz w:val="24"/>
          <w:szCs w:val="24"/>
        </w:rPr>
        <w:t xml:space="preserve">'équipe doit être en mesure de justifier des exigences suivantes : </w:t>
      </w:r>
    </w:p>
    <w:p w:rsidR="00643973" w:rsidRDefault="00643973" w:rsidP="00643973">
      <w:pPr>
        <w:spacing w:after="0" w:line="240" w:lineRule="auto"/>
        <w:jc w:val="both"/>
        <w:rPr>
          <w:rStyle w:val="rynqvb"/>
          <w:rFonts w:ascii="Arial" w:hAnsi="Arial" w:cs="Arial"/>
          <w:sz w:val="24"/>
          <w:szCs w:val="24"/>
        </w:rPr>
      </w:pPr>
    </w:p>
    <w:p w:rsidR="001832D1" w:rsidRPr="00643973" w:rsidRDefault="001832D1" w:rsidP="00643973">
      <w:pPr>
        <w:spacing w:after="0" w:line="240" w:lineRule="auto"/>
        <w:jc w:val="both"/>
        <w:rPr>
          <w:rStyle w:val="rynqvb"/>
          <w:rFonts w:ascii="Arial" w:hAnsi="Arial" w:cs="Arial"/>
          <w:sz w:val="24"/>
          <w:szCs w:val="24"/>
        </w:rPr>
      </w:pPr>
      <w:r w:rsidRPr="00643973">
        <w:rPr>
          <w:rStyle w:val="rynqvb"/>
          <w:rFonts w:ascii="Arial" w:hAnsi="Arial" w:cs="Arial"/>
          <w:sz w:val="24"/>
          <w:szCs w:val="24"/>
        </w:rPr>
        <w:t>Chef de mission :</w:t>
      </w:r>
    </w:p>
    <w:p w:rsidR="007C0E33" w:rsidRDefault="000C21E8" w:rsidP="001832D1">
      <w:pPr>
        <w:pStyle w:val="Paragraphedeliste"/>
        <w:numPr>
          <w:ilvl w:val="2"/>
          <w:numId w:val="22"/>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Master en </w:t>
      </w:r>
      <w:r w:rsidR="00643973">
        <w:rPr>
          <w:rStyle w:val="rynqvb"/>
          <w:rFonts w:ascii="Arial" w:hAnsi="Arial" w:cs="Arial"/>
          <w:sz w:val="24"/>
          <w:szCs w:val="24"/>
          <w:lang w:val="fr-FR"/>
        </w:rPr>
        <w:t xml:space="preserve">coordination de projets, </w:t>
      </w:r>
      <w:r>
        <w:rPr>
          <w:rStyle w:val="rynqvb"/>
          <w:rFonts w:ascii="Arial" w:hAnsi="Arial" w:cs="Arial"/>
          <w:sz w:val="24"/>
          <w:szCs w:val="24"/>
          <w:lang w:val="fr-FR"/>
        </w:rPr>
        <w:t xml:space="preserve">gouvernance, administration territoriale publique, développement, environnement ou tout domaine connexe ; </w:t>
      </w:r>
    </w:p>
    <w:p w:rsidR="007C0E33" w:rsidRDefault="000C21E8" w:rsidP="001832D1">
      <w:pPr>
        <w:pStyle w:val="Paragraphedeliste"/>
        <w:numPr>
          <w:ilvl w:val="2"/>
          <w:numId w:val="22"/>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Expérience dans les politiques de décentralisation, gouvernance/finance locale et climat dans les pays de la mission ; </w:t>
      </w:r>
    </w:p>
    <w:p w:rsidR="007C0E33" w:rsidRDefault="000C21E8" w:rsidP="001832D1">
      <w:pPr>
        <w:pStyle w:val="Paragraphedeliste"/>
        <w:numPr>
          <w:ilvl w:val="2"/>
          <w:numId w:val="22"/>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Connaissances</w:t>
      </w:r>
      <w:r w:rsidR="00E51F9D">
        <w:rPr>
          <w:rStyle w:val="rynqvb"/>
          <w:rFonts w:ascii="Arial" w:hAnsi="Arial" w:cs="Arial"/>
          <w:sz w:val="24"/>
          <w:szCs w:val="24"/>
          <w:lang w:val="fr-FR"/>
        </w:rPr>
        <w:t xml:space="preserve"> des méthodologies PAAEDC</w:t>
      </w:r>
      <w:r>
        <w:rPr>
          <w:rStyle w:val="rynqvb"/>
          <w:rFonts w:ascii="Arial" w:hAnsi="Arial" w:cs="Arial"/>
          <w:sz w:val="24"/>
          <w:szCs w:val="24"/>
          <w:lang w:val="fr-FR"/>
        </w:rPr>
        <w:t> ;</w:t>
      </w:r>
    </w:p>
    <w:p w:rsidR="007C0E33" w:rsidRDefault="000C21E8" w:rsidP="001832D1">
      <w:pPr>
        <w:pStyle w:val="Paragraphedeliste"/>
        <w:numPr>
          <w:ilvl w:val="2"/>
          <w:numId w:val="22"/>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Expérience dans les mécanismes de financement climatique ;</w:t>
      </w:r>
    </w:p>
    <w:p w:rsidR="00643973" w:rsidRDefault="000C21E8" w:rsidP="007C1C84">
      <w:pPr>
        <w:pStyle w:val="Paragraphedeliste"/>
        <w:numPr>
          <w:ilvl w:val="2"/>
          <w:numId w:val="22"/>
        </w:numPr>
        <w:spacing w:after="0" w:line="240" w:lineRule="auto"/>
        <w:jc w:val="both"/>
        <w:rPr>
          <w:rStyle w:val="rynqvb"/>
          <w:rFonts w:ascii="Arial" w:hAnsi="Arial" w:cs="Arial"/>
          <w:sz w:val="24"/>
          <w:szCs w:val="24"/>
          <w:lang w:val="fr-FR"/>
        </w:rPr>
      </w:pPr>
      <w:r w:rsidRPr="00643973">
        <w:rPr>
          <w:rStyle w:val="rynqvb"/>
          <w:rFonts w:ascii="Arial" w:hAnsi="Arial" w:cs="Arial"/>
          <w:sz w:val="24"/>
          <w:szCs w:val="24"/>
          <w:lang w:val="fr-FR"/>
        </w:rPr>
        <w:t>Au moins dix ans d'expérience professionnelle dans la conduite d’évaluation des capacités des collectivités territoriales, de diagnostics nationaux, et/ou territoriaux ; études stratégiques sectorielles (gouvernance, climat, énergie, décentralisation, etc.) ; revues/audits nationaux, évaluations de politiques publiques ou toute autre activité pertine</w:t>
      </w:r>
      <w:r w:rsidR="00643973">
        <w:rPr>
          <w:rStyle w:val="rynqvb"/>
          <w:rFonts w:ascii="Arial" w:hAnsi="Arial" w:cs="Arial"/>
          <w:sz w:val="24"/>
          <w:szCs w:val="24"/>
          <w:lang w:val="fr-FR"/>
        </w:rPr>
        <w:t>nte en lien avec la prestation ;</w:t>
      </w:r>
    </w:p>
    <w:p w:rsidR="007C0E33" w:rsidRPr="00643973" w:rsidRDefault="000C21E8" w:rsidP="007C1C84">
      <w:pPr>
        <w:pStyle w:val="Paragraphedeliste"/>
        <w:numPr>
          <w:ilvl w:val="2"/>
          <w:numId w:val="22"/>
        </w:numPr>
        <w:spacing w:after="0" w:line="240" w:lineRule="auto"/>
        <w:jc w:val="both"/>
        <w:rPr>
          <w:rStyle w:val="rynqvb"/>
          <w:rFonts w:ascii="Arial" w:hAnsi="Arial" w:cs="Arial"/>
          <w:sz w:val="24"/>
          <w:szCs w:val="24"/>
          <w:lang w:val="fr-FR"/>
        </w:rPr>
      </w:pPr>
      <w:r w:rsidRPr="00643973">
        <w:rPr>
          <w:rStyle w:val="rynqvb"/>
          <w:rFonts w:ascii="Arial" w:hAnsi="Arial" w:cs="Arial"/>
          <w:sz w:val="24"/>
          <w:szCs w:val="24"/>
          <w:lang w:val="fr-FR"/>
        </w:rPr>
        <w:t>Excellentes compétences interpers</w:t>
      </w:r>
      <w:r w:rsidR="001832D1" w:rsidRPr="00643973">
        <w:rPr>
          <w:rStyle w:val="rynqvb"/>
          <w:rFonts w:ascii="Arial" w:hAnsi="Arial" w:cs="Arial"/>
          <w:sz w:val="24"/>
          <w:szCs w:val="24"/>
          <w:lang w:val="fr-FR"/>
        </w:rPr>
        <w:t xml:space="preserve">onnelles, </w:t>
      </w:r>
      <w:r w:rsidRPr="00643973">
        <w:rPr>
          <w:rStyle w:val="rynqvb"/>
          <w:rFonts w:ascii="Arial" w:hAnsi="Arial" w:cs="Arial"/>
          <w:sz w:val="24"/>
          <w:szCs w:val="24"/>
          <w:lang w:val="fr-FR"/>
        </w:rPr>
        <w:t>de communication </w:t>
      </w:r>
      <w:r w:rsidR="001832D1" w:rsidRPr="00643973">
        <w:rPr>
          <w:rStyle w:val="rynqvb"/>
          <w:rFonts w:ascii="Arial" w:hAnsi="Arial" w:cs="Arial"/>
          <w:sz w:val="24"/>
          <w:szCs w:val="24"/>
          <w:lang w:val="fr-FR"/>
        </w:rPr>
        <w:t xml:space="preserve">et de coordination </w:t>
      </w:r>
      <w:r w:rsidRPr="00643973">
        <w:rPr>
          <w:rStyle w:val="rynqvb"/>
          <w:rFonts w:ascii="Arial" w:hAnsi="Arial" w:cs="Arial"/>
          <w:sz w:val="24"/>
          <w:szCs w:val="24"/>
          <w:lang w:val="fr-FR"/>
        </w:rPr>
        <w:t xml:space="preserve">; </w:t>
      </w:r>
    </w:p>
    <w:p w:rsidR="007C0E33" w:rsidRDefault="000C21E8" w:rsidP="001832D1">
      <w:pPr>
        <w:pStyle w:val="Paragraphedeliste"/>
        <w:numPr>
          <w:ilvl w:val="2"/>
          <w:numId w:val="22"/>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Excellente maîtrise de l'anglais et du français, parlés et écrits.</w:t>
      </w:r>
    </w:p>
    <w:p w:rsidR="000A5528" w:rsidRDefault="000A5528" w:rsidP="000A5528">
      <w:pPr>
        <w:pStyle w:val="Paragraphedeliste"/>
        <w:spacing w:after="0" w:line="240" w:lineRule="auto"/>
        <w:ind w:left="1800"/>
        <w:jc w:val="both"/>
        <w:rPr>
          <w:rStyle w:val="rynqvb"/>
          <w:rFonts w:ascii="Arial" w:hAnsi="Arial" w:cs="Arial"/>
          <w:sz w:val="24"/>
          <w:szCs w:val="24"/>
          <w:lang w:val="fr-FR"/>
        </w:rPr>
      </w:pPr>
    </w:p>
    <w:p w:rsidR="001832D1" w:rsidRDefault="001832D1" w:rsidP="001832D1">
      <w:pPr>
        <w:spacing w:after="0" w:line="240" w:lineRule="auto"/>
        <w:jc w:val="both"/>
        <w:rPr>
          <w:rStyle w:val="rynqvb"/>
          <w:rFonts w:ascii="Arial" w:hAnsi="Arial" w:cs="Arial"/>
          <w:sz w:val="24"/>
          <w:szCs w:val="24"/>
        </w:rPr>
      </w:pPr>
      <w:r>
        <w:rPr>
          <w:rStyle w:val="rynqvb"/>
          <w:rFonts w:ascii="Arial" w:hAnsi="Arial" w:cs="Arial"/>
          <w:sz w:val="24"/>
          <w:szCs w:val="24"/>
        </w:rPr>
        <w:t>Expert 1</w:t>
      </w:r>
      <w:r w:rsidR="000A5528">
        <w:rPr>
          <w:rStyle w:val="rynqvb"/>
          <w:rFonts w:ascii="Arial" w:hAnsi="Arial" w:cs="Arial"/>
          <w:sz w:val="24"/>
          <w:szCs w:val="24"/>
        </w:rPr>
        <w:t xml:space="preserve"> &amp; 2</w:t>
      </w:r>
      <w:r>
        <w:rPr>
          <w:rStyle w:val="rynqvb"/>
          <w:rFonts w:ascii="Arial" w:hAnsi="Arial" w:cs="Arial"/>
          <w:sz w:val="24"/>
          <w:szCs w:val="24"/>
        </w:rPr>
        <w:t>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Master en gouvernance, administration territoriale publique, développement, environnement ou tout domaine connexe ;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Expérience dans les politiques de décentralisation, gouvernance/finance locale et climat dans les pays de la mission ;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Connaissances des m</w:t>
      </w:r>
      <w:r w:rsidR="00E51F9D">
        <w:rPr>
          <w:rStyle w:val="rynqvb"/>
          <w:rFonts w:ascii="Arial" w:hAnsi="Arial" w:cs="Arial"/>
          <w:sz w:val="24"/>
          <w:szCs w:val="24"/>
          <w:lang w:val="fr-FR"/>
        </w:rPr>
        <w:t>éthodologies PAAEDC</w:t>
      </w:r>
      <w:r>
        <w:rPr>
          <w:rStyle w:val="rynqvb"/>
          <w:rFonts w:ascii="Arial" w:hAnsi="Arial" w:cs="Arial"/>
          <w:sz w:val="24"/>
          <w:szCs w:val="24"/>
          <w:lang w:val="fr-FR"/>
        </w:rPr>
        <w:t>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Expérience dans les mécanismes de financement climatique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Au moins cinq ans d'expérience professionnelle dans la conduite d’évaluation des capacités des collectivités territoriales, de diagnostics nationaux, et/ou territoriaux ; études stratégiques sectorielles (gouvernance, climat, énergie, décentralisation, etc.) ; revues/audits nationaux, évaluations de politiques publiques ou toute autre activité pertinente en lien avec la prestation, dont au moins une dans les pays d’intervention de la mission ; </w:t>
      </w:r>
    </w:p>
    <w:p w:rsidR="001832D1" w:rsidRDefault="001832D1"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Excellentes compétences interpersonnelles et de communication ; </w:t>
      </w:r>
    </w:p>
    <w:p w:rsidR="001832D1" w:rsidRDefault="00D27F96" w:rsidP="001832D1">
      <w:pPr>
        <w:pStyle w:val="Paragraphedeliste"/>
        <w:numPr>
          <w:ilvl w:val="2"/>
          <w:numId w:val="19"/>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w:t>
      </w:r>
      <w:r w:rsidR="00942357">
        <w:rPr>
          <w:rStyle w:val="rynqvb"/>
          <w:rFonts w:ascii="Arial" w:hAnsi="Arial" w:cs="Arial"/>
          <w:sz w:val="24"/>
          <w:szCs w:val="24"/>
          <w:lang w:val="fr-FR"/>
        </w:rPr>
        <w:t xml:space="preserve">xcellente maîtrise </w:t>
      </w:r>
      <w:r w:rsidR="001832D1">
        <w:rPr>
          <w:rStyle w:val="rynqvb"/>
          <w:rFonts w:ascii="Arial" w:hAnsi="Arial" w:cs="Arial"/>
          <w:sz w:val="24"/>
          <w:szCs w:val="24"/>
          <w:lang w:val="fr-FR"/>
        </w:rPr>
        <w:t>du français, parlés et écrits.</w:t>
      </w:r>
    </w:p>
    <w:p w:rsidR="000A5528" w:rsidRDefault="000A5528" w:rsidP="000A5528">
      <w:pPr>
        <w:pStyle w:val="Paragraphedeliste"/>
        <w:spacing w:after="0" w:line="240" w:lineRule="auto"/>
        <w:ind w:left="1800"/>
        <w:jc w:val="both"/>
        <w:rPr>
          <w:rStyle w:val="rynqvb"/>
          <w:rFonts w:ascii="Arial" w:hAnsi="Arial" w:cs="Arial"/>
          <w:sz w:val="24"/>
          <w:szCs w:val="24"/>
          <w:lang w:val="fr-FR"/>
        </w:rPr>
      </w:pPr>
    </w:p>
    <w:p w:rsidR="001832D1" w:rsidRDefault="001832D1" w:rsidP="001832D1">
      <w:pPr>
        <w:spacing w:after="0" w:line="240" w:lineRule="auto"/>
        <w:jc w:val="both"/>
        <w:rPr>
          <w:rStyle w:val="rynqvb"/>
          <w:rFonts w:ascii="Arial" w:hAnsi="Arial" w:cs="Arial"/>
          <w:sz w:val="24"/>
          <w:szCs w:val="24"/>
        </w:rPr>
      </w:pPr>
    </w:p>
    <w:p w:rsidR="001832D1" w:rsidRDefault="001832D1" w:rsidP="001832D1">
      <w:pPr>
        <w:spacing w:after="0" w:line="240" w:lineRule="auto"/>
        <w:jc w:val="both"/>
        <w:rPr>
          <w:rStyle w:val="rynqvb"/>
          <w:rFonts w:ascii="Arial" w:hAnsi="Arial" w:cs="Arial"/>
          <w:sz w:val="24"/>
          <w:szCs w:val="24"/>
        </w:rPr>
      </w:pPr>
      <w:r>
        <w:rPr>
          <w:rStyle w:val="rynqvb"/>
          <w:rFonts w:ascii="Arial" w:hAnsi="Arial" w:cs="Arial"/>
          <w:sz w:val="24"/>
          <w:szCs w:val="24"/>
        </w:rPr>
        <w:t xml:space="preserve">Expert 3 :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Master en gouvernance, administration territoriale publique, développement, environnement ou tout domaine connexe ;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lastRenderedPageBreak/>
        <w:t xml:space="preserve">Expérience dans les politiques de décentralisation, gouvernance/finance locale et climat dans les pays de la mission ;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Connaissances</w:t>
      </w:r>
      <w:r w:rsidR="00E51F9D">
        <w:rPr>
          <w:rStyle w:val="rynqvb"/>
          <w:rFonts w:ascii="Arial" w:hAnsi="Arial" w:cs="Arial"/>
          <w:sz w:val="24"/>
          <w:szCs w:val="24"/>
          <w:lang w:val="fr-FR"/>
        </w:rPr>
        <w:t xml:space="preserve"> des méthodologies PAAEDC</w:t>
      </w:r>
      <w:bookmarkStart w:id="0" w:name="_GoBack"/>
      <w:bookmarkEnd w:id="0"/>
      <w:r>
        <w:rPr>
          <w:rStyle w:val="rynqvb"/>
          <w:rFonts w:ascii="Arial" w:hAnsi="Arial" w:cs="Arial"/>
          <w:sz w:val="24"/>
          <w:szCs w:val="24"/>
          <w:lang w:val="fr-FR"/>
        </w:rPr>
        <w:t>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Expérience dans les mécanismes de financement climatique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Au moins cinq ans d'expérience professionnelle dans la conduite d’évaluation des capacités des collectivités territoriales, de diagnostics nationaux, et/ou territoriaux ; études stratégiques sectorielles (gouvernance, climat, énergie, décentralisation, etc.) ; revues/audits nationaux, évaluations de politiques publiques ou toute autre activité pertinente en lien avec la prestation, dont au moins une dans les pays d’intervention de la mission ;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 xml:space="preserve">Excellentes compétences interpersonnelles et de communication ; </w:t>
      </w:r>
    </w:p>
    <w:p w:rsidR="001832D1" w:rsidRDefault="001832D1" w:rsidP="001832D1">
      <w:pPr>
        <w:pStyle w:val="Paragraphedeliste"/>
        <w:numPr>
          <w:ilvl w:val="2"/>
          <w:numId w:val="21"/>
        </w:numPr>
        <w:spacing w:after="0" w:line="240" w:lineRule="auto"/>
        <w:jc w:val="both"/>
        <w:rPr>
          <w:rStyle w:val="rynqvb"/>
          <w:rFonts w:ascii="Arial" w:hAnsi="Arial" w:cs="Arial"/>
          <w:sz w:val="24"/>
          <w:szCs w:val="24"/>
          <w:lang w:val="fr-FR"/>
        </w:rPr>
      </w:pPr>
      <w:r>
        <w:rPr>
          <w:rStyle w:val="rynqvb"/>
          <w:rFonts w:ascii="Arial" w:hAnsi="Arial" w:cs="Arial"/>
          <w:sz w:val="24"/>
          <w:szCs w:val="24"/>
          <w:lang w:val="fr-FR"/>
        </w:rPr>
        <w:t>Exc</w:t>
      </w:r>
      <w:r w:rsidR="00AF0A8D">
        <w:rPr>
          <w:rStyle w:val="rynqvb"/>
          <w:rFonts w:ascii="Arial" w:hAnsi="Arial" w:cs="Arial"/>
          <w:sz w:val="24"/>
          <w:szCs w:val="24"/>
          <w:lang w:val="fr-FR"/>
        </w:rPr>
        <w:t>ellente maîtrise de l'anglais</w:t>
      </w:r>
      <w:r>
        <w:rPr>
          <w:rStyle w:val="rynqvb"/>
          <w:rFonts w:ascii="Arial" w:hAnsi="Arial" w:cs="Arial"/>
          <w:sz w:val="24"/>
          <w:szCs w:val="24"/>
          <w:lang w:val="fr-FR"/>
        </w:rPr>
        <w:t>, parlés et écrits.</w:t>
      </w:r>
    </w:p>
    <w:p w:rsidR="007C0E33" w:rsidRDefault="007C0E33">
      <w:pPr>
        <w:spacing w:after="0" w:line="240" w:lineRule="auto"/>
        <w:jc w:val="both"/>
        <w:rPr>
          <w:rStyle w:val="rynqvb"/>
          <w:rFonts w:ascii="Arial" w:hAnsi="Arial" w:cs="Arial"/>
          <w:sz w:val="24"/>
          <w:szCs w:val="24"/>
        </w:rPr>
      </w:pPr>
    </w:p>
    <w:p w:rsidR="00AE1D30" w:rsidRDefault="000A5528" w:rsidP="00AE1D30">
      <w:pPr>
        <w:spacing w:after="0" w:line="240" w:lineRule="auto"/>
        <w:jc w:val="both"/>
        <w:rPr>
          <w:rStyle w:val="rynqvb"/>
          <w:rFonts w:ascii="Arial" w:hAnsi="Arial" w:cs="Arial"/>
          <w:sz w:val="24"/>
          <w:szCs w:val="24"/>
        </w:rPr>
      </w:pPr>
      <w:r>
        <w:rPr>
          <w:rStyle w:val="rynqvb"/>
          <w:rFonts w:ascii="Arial" w:hAnsi="Arial" w:cs="Arial"/>
          <w:sz w:val="24"/>
          <w:szCs w:val="24"/>
        </w:rPr>
        <w:t>L</w:t>
      </w:r>
      <w:r w:rsidR="000C21E8" w:rsidRPr="00E265B1">
        <w:rPr>
          <w:rStyle w:val="rynqvb"/>
          <w:rFonts w:ascii="Arial" w:hAnsi="Arial" w:cs="Arial"/>
          <w:sz w:val="24"/>
          <w:szCs w:val="24"/>
        </w:rPr>
        <w:t>a participation d’experts nationaux est fortement encouragée.</w:t>
      </w:r>
    </w:p>
    <w:p w:rsidR="00AE1D30" w:rsidRDefault="00AE1D30" w:rsidP="00AE1D30">
      <w:pPr>
        <w:spacing w:after="0" w:line="240" w:lineRule="auto"/>
        <w:jc w:val="both"/>
        <w:rPr>
          <w:rStyle w:val="rynqvb"/>
          <w:rFonts w:ascii="Arial" w:hAnsi="Arial" w:cs="Arial"/>
          <w:sz w:val="24"/>
          <w:szCs w:val="24"/>
        </w:rPr>
      </w:pPr>
    </w:p>
    <w:p w:rsidR="00091551" w:rsidRPr="00AE1D30" w:rsidRDefault="00091551" w:rsidP="00AE1D30">
      <w:pPr>
        <w:spacing w:after="0" w:line="240" w:lineRule="auto"/>
        <w:jc w:val="both"/>
        <w:rPr>
          <w:rStyle w:val="rynqvb"/>
          <w:rFonts w:ascii="Arial" w:hAnsi="Arial" w:cs="Arial"/>
          <w:sz w:val="24"/>
          <w:szCs w:val="24"/>
        </w:rPr>
      </w:pPr>
      <w:r w:rsidRPr="00AE1D30">
        <w:rPr>
          <w:rStyle w:val="rynqvb"/>
          <w:rFonts w:ascii="Arial" w:hAnsi="Arial" w:cs="Arial"/>
          <w:sz w:val="24"/>
          <w:szCs w:val="24"/>
        </w:rPr>
        <w:t xml:space="preserve">Le soumissionnaire devra s’assurer que l’équipe mobilisée est en mesure de </w:t>
      </w:r>
      <w:r w:rsidRPr="00AE1D30">
        <w:rPr>
          <w:rStyle w:val="rynqvb"/>
          <w:rFonts w:ascii="Arial" w:hAnsi="Arial" w:cs="Arial"/>
          <w:bCs/>
          <w:sz w:val="24"/>
          <w:szCs w:val="24"/>
        </w:rPr>
        <w:t>participer pleinement et activement aux réunions, ateliers et échanges</w:t>
      </w:r>
      <w:r w:rsidRPr="00AE1D30">
        <w:rPr>
          <w:rStyle w:val="rynqvb"/>
          <w:rFonts w:ascii="Arial" w:hAnsi="Arial" w:cs="Arial"/>
          <w:sz w:val="24"/>
          <w:szCs w:val="24"/>
        </w:rPr>
        <w:t>, quels que soient la langue de travail utilisée (français ou anglais).</w:t>
      </w:r>
    </w:p>
    <w:p w:rsidR="00091551" w:rsidRPr="00091551" w:rsidRDefault="00091551" w:rsidP="00091551">
      <w:pPr>
        <w:pStyle w:val="NormalWeb"/>
        <w:jc w:val="both"/>
        <w:rPr>
          <w:rStyle w:val="rynqvb"/>
          <w:rFonts w:ascii="Arial" w:eastAsiaTheme="minorHAnsi" w:hAnsi="Arial" w:cs="Arial"/>
          <w:lang w:eastAsia="en-US"/>
        </w:rPr>
      </w:pPr>
      <w:r w:rsidRPr="00091551">
        <w:rPr>
          <w:rStyle w:val="rynqvb"/>
          <w:rFonts w:ascii="Arial" w:eastAsiaTheme="minorHAnsi" w:hAnsi="Arial" w:cs="Arial"/>
          <w:lang w:eastAsia="en-US"/>
        </w:rPr>
        <w:t xml:space="preserve">À cet effet, la maîtrise du français et de l’anglais devra être </w:t>
      </w:r>
      <w:r w:rsidRPr="00091551">
        <w:rPr>
          <w:rStyle w:val="rynqvb"/>
          <w:rFonts w:ascii="Arial" w:eastAsiaTheme="minorHAnsi" w:hAnsi="Arial" w:cs="Arial"/>
          <w:bCs/>
          <w:lang w:eastAsia="en-US"/>
        </w:rPr>
        <w:t>effectivement mobilisable au sein de l’équipe</w:t>
      </w:r>
      <w:r w:rsidRPr="00091551">
        <w:rPr>
          <w:rStyle w:val="rynqvb"/>
          <w:rFonts w:ascii="Arial" w:eastAsiaTheme="minorHAnsi" w:hAnsi="Arial" w:cs="Arial"/>
          <w:lang w:eastAsia="en-US"/>
        </w:rPr>
        <w:t>, notamment lors des réunions de cadrage et de restitution.</w:t>
      </w:r>
    </w:p>
    <w:p w:rsidR="00091551" w:rsidRPr="00091551" w:rsidRDefault="00091551" w:rsidP="00091551">
      <w:pPr>
        <w:spacing w:after="0" w:line="240" w:lineRule="auto"/>
        <w:jc w:val="both"/>
        <w:rPr>
          <w:rStyle w:val="rynqvb"/>
          <w:rFonts w:ascii="Arial" w:hAnsi="Arial" w:cs="Arial"/>
          <w:sz w:val="24"/>
          <w:szCs w:val="24"/>
        </w:rPr>
      </w:pPr>
    </w:p>
    <w:p w:rsidR="007C0E33" w:rsidRDefault="007C0E33"/>
    <w:sectPr w:rsidR="007C0E33">
      <w:head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574" w:rsidRDefault="007A4574">
      <w:pPr>
        <w:spacing w:after="0" w:line="240" w:lineRule="auto"/>
      </w:pPr>
      <w:r>
        <w:separator/>
      </w:r>
    </w:p>
  </w:endnote>
  <w:endnote w:type="continuationSeparator" w:id="0">
    <w:p w:rsidR="007A4574" w:rsidRDefault="007A4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574" w:rsidRDefault="007A4574">
      <w:pPr>
        <w:spacing w:after="0" w:line="240" w:lineRule="auto"/>
      </w:pPr>
      <w:r>
        <w:separator/>
      </w:r>
    </w:p>
  </w:footnote>
  <w:footnote w:type="continuationSeparator" w:id="0">
    <w:p w:rsidR="007A4574" w:rsidRDefault="007A4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Hlk62125806"/>
  <w:bookmarkStart w:id="2" w:name="_Hlk62125807"/>
  <w:p w:rsidR="007C0E33" w:rsidRDefault="000C21E8">
    <w:pPr>
      <w:pStyle w:val="En-tte"/>
    </w:pPr>
    <w:r>
      <w:rPr>
        <w:noProof/>
        <w:lang w:eastAsia="fr-FR"/>
      </w:rPr>
      <mc:AlternateContent>
        <mc:Choice Requires="wpg">
          <w:drawing>
            <wp:inline distT="0" distB="0" distL="0" distR="0">
              <wp:extent cx="1550035" cy="814070"/>
              <wp:effectExtent l="0" t="0" r="0" b="0"/>
              <wp:docPr id="1" name="Picture 89719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rcRect l="10815" t="17177" r="11039" b="15858"/>
                      <a:stretch/>
                    </pic:blipFill>
                    <pic:spPr bwMode="auto">
                      <a:xfrm>
                        <a:off x="0" y="0"/>
                        <a:ext cx="1550035" cy="81407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2.05pt;height:64.10pt;mso-wrap-distance-left:0.00pt;mso-wrap-distance-top:0.00pt;mso-wrap-distance-right:0.00pt;mso-wrap-distance-bottom:0.00pt;z-index:1;" stroked="f">
              <v:imagedata r:id="rId2" o:title="" croptop="11257f" cropleft="7088f" cropbottom="10393f" cropright="7235f"/>
              <o:lock v:ext="edit" rotation="t"/>
            </v:shape>
          </w:pict>
        </mc:Fallback>
      </mc:AlternateContent>
    </w:r>
    <w:bookmarkEnd w:id="1"/>
    <w:bookmarkEnd w:id="2"/>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83E65"/>
    <w:multiLevelType w:val="multilevel"/>
    <w:tmpl w:val="B39E67B8"/>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41E25"/>
    <w:multiLevelType w:val="multilevel"/>
    <w:tmpl w:val="6F3E03F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AB017C"/>
    <w:multiLevelType w:val="multilevel"/>
    <w:tmpl w:val="411405DA"/>
    <w:lvl w:ilvl="0">
      <w:start w:val="1"/>
      <w:numFmt w:val="decimal"/>
      <w:pStyle w:val="AQIPHeading1"/>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lowerRoman"/>
      <w:lvlText w:val="%3."/>
      <w:lvlJc w:val="left"/>
      <w:pPr>
        <w:ind w:left="2160" w:hanging="72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 w15:restartNumberingAfterBreak="0">
    <w:nsid w:val="1B360A23"/>
    <w:multiLevelType w:val="multilevel"/>
    <w:tmpl w:val="FE3C007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F3859A0"/>
    <w:multiLevelType w:val="multilevel"/>
    <w:tmpl w:val="445877FE"/>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 w15:restartNumberingAfterBreak="0">
    <w:nsid w:val="1FE70DD7"/>
    <w:multiLevelType w:val="multilevel"/>
    <w:tmpl w:val="65F61F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265C7E"/>
    <w:multiLevelType w:val="multilevel"/>
    <w:tmpl w:val="874CCF32"/>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220968CB"/>
    <w:multiLevelType w:val="multilevel"/>
    <w:tmpl w:val="874CCF32"/>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265F420B"/>
    <w:multiLevelType w:val="multilevel"/>
    <w:tmpl w:val="B978B2AA"/>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EB4E7D"/>
    <w:multiLevelType w:val="multilevel"/>
    <w:tmpl w:val="AE94EB12"/>
    <w:lvl w:ilvl="0">
      <w:numFmt w:val="bullet"/>
      <w:lvlText w:val="-"/>
      <w:lvlJc w:val="left"/>
      <w:pPr>
        <w:ind w:left="721" w:hanging="360"/>
      </w:pPr>
      <w:rPr>
        <w:rFonts w:ascii="Times New Roman" w:eastAsiaTheme="minorHAnsi" w:hAnsi="Times New Roman" w:cs="Times New Roman"/>
      </w:rPr>
    </w:lvl>
    <w:lvl w:ilvl="1">
      <w:start w:val="1"/>
      <w:numFmt w:val="bullet"/>
      <w:lvlText w:val="o"/>
      <w:lvlJc w:val="left"/>
      <w:pPr>
        <w:ind w:left="1441" w:hanging="360"/>
      </w:pPr>
      <w:rPr>
        <w:rFonts w:ascii="Courier New" w:eastAsia="Courier New" w:hAnsi="Courier New" w:cs="Courier New" w:hint="default"/>
      </w:rPr>
    </w:lvl>
    <w:lvl w:ilvl="2">
      <w:start w:val="1"/>
      <w:numFmt w:val="bullet"/>
      <w:lvlText w:val="§"/>
      <w:lvlJc w:val="left"/>
      <w:pPr>
        <w:ind w:left="2161" w:hanging="360"/>
      </w:pPr>
      <w:rPr>
        <w:rFonts w:ascii="Wingdings" w:eastAsia="Wingdings" w:hAnsi="Wingdings" w:cs="Wingdings" w:hint="default"/>
      </w:rPr>
    </w:lvl>
    <w:lvl w:ilvl="3">
      <w:start w:val="1"/>
      <w:numFmt w:val="bullet"/>
      <w:lvlText w:val="·"/>
      <w:lvlJc w:val="left"/>
      <w:pPr>
        <w:ind w:left="2881" w:hanging="360"/>
      </w:pPr>
      <w:rPr>
        <w:rFonts w:ascii="Symbol" w:eastAsia="Symbol" w:hAnsi="Symbol" w:cs="Symbol" w:hint="default"/>
      </w:rPr>
    </w:lvl>
    <w:lvl w:ilvl="4">
      <w:start w:val="1"/>
      <w:numFmt w:val="bullet"/>
      <w:lvlText w:val="o"/>
      <w:lvlJc w:val="left"/>
      <w:pPr>
        <w:ind w:left="3601" w:hanging="360"/>
      </w:pPr>
      <w:rPr>
        <w:rFonts w:ascii="Courier New" w:eastAsia="Courier New" w:hAnsi="Courier New" w:cs="Courier New" w:hint="default"/>
      </w:rPr>
    </w:lvl>
    <w:lvl w:ilvl="5">
      <w:start w:val="1"/>
      <w:numFmt w:val="bullet"/>
      <w:lvlText w:val="§"/>
      <w:lvlJc w:val="left"/>
      <w:pPr>
        <w:ind w:left="4321" w:hanging="360"/>
      </w:pPr>
      <w:rPr>
        <w:rFonts w:ascii="Wingdings" w:eastAsia="Wingdings" w:hAnsi="Wingdings" w:cs="Wingdings" w:hint="default"/>
      </w:rPr>
    </w:lvl>
    <w:lvl w:ilvl="6">
      <w:start w:val="1"/>
      <w:numFmt w:val="bullet"/>
      <w:lvlText w:val="·"/>
      <w:lvlJc w:val="left"/>
      <w:pPr>
        <w:ind w:left="5041" w:hanging="360"/>
      </w:pPr>
      <w:rPr>
        <w:rFonts w:ascii="Symbol" w:eastAsia="Symbol" w:hAnsi="Symbol" w:cs="Symbol" w:hint="default"/>
      </w:rPr>
    </w:lvl>
    <w:lvl w:ilvl="7">
      <w:start w:val="1"/>
      <w:numFmt w:val="bullet"/>
      <w:lvlText w:val="o"/>
      <w:lvlJc w:val="left"/>
      <w:pPr>
        <w:ind w:left="5761" w:hanging="360"/>
      </w:pPr>
      <w:rPr>
        <w:rFonts w:ascii="Courier New" w:eastAsia="Courier New" w:hAnsi="Courier New" w:cs="Courier New" w:hint="default"/>
      </w:rPr>
    </w:lvl>
    <w:lvl w:ilvl="8">
      <w:start w:val="1"/>
      <w:numFmt w:val="bullet"/>
      <w:lvlText w:val="§"/>
      <w:lvlJc w:val="left"/>
      <w:pPr>
        <w:ind w:left="6481" w:hanging="360"/>
      </w:pPr>
      <w:rPr>
        <w:rFonts w:ascii="Wingdings" w:eastAsia="Wingdings" w:hAnsi="Wingdings" w:cs="Wingdings" w:hint="default"/>
      </w:rPr>
    </w:lvl>
  </w:abstractNum>
  <w:abstractNum w:abstractNumId="10" w15:restartNumberingAfterBreak="0">
    <w:nsid w:val="2E330447"/>
    <w:multiLevelType w:val="multilevel"/>
    <w:tmpl w:val="720C9A26"/>
    <w:lvl w:ilvl="0">
      <w:numFmt w:val="bullet"/>
      <w:lvlText w:val="-"/>
      <w:lvlJc w:val="left"/>
      <w:pPr>
        <w:ind w:left="360" w:hanging="360"/>
      </w:pPr>
      <w:rPr>
        <w:rFonts w:ascii="Times New Roman" w:eastAsiaTheme="minorHAnsi" w:hAnsi="Times New Roman" w:cs="Times New Roman"/>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11" w15:restartNumberingAfterBreak="0">
    <w:nsid w:val="36B87C27"/>
    <w:multiLevelType w:val="multilevel"/>
    <w:tmpl w:val="72940B8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D127AB"/>
    <w:multiLevelType w:val="multilevel"/>
    <w:tmpl w:val="874CCF32"/>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37770A7F"/>
    <w:multiLevelType w:val="multilevel"/>
    <w:tmpl w:val="ADA66D4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92643A"/>
    <w:multiLevelType w:val="multilevel"/>
    <w:tmpl w:val="929E20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3A1314"/>
    <w:multiLevelType w:val="multilevel"/>
    <w:tmpl w:val="1B6E9EEC"/>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6" w15:restartNumberingAfterBreak="0">
    <w:nsid w:val="44790D84"/>
    <w:multiLevelType w:val="multilevel"/>
    <w:tmpl w:val="77F2E3DC"/>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D1641B"/>
    <w:multiLevelType w:val="multilevel"/>
    <w:tmpl w:val="7574804A"/>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E13219"/>
    <w:multiLevelType w:val="multilevel"/>
    <w:tmpl w:val="2F8A50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277EC5"/>
    <w:multiLevelType w:val="multilevel"/>
    <w:tmpl w:val="58588E9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2AD2896"/>
    <w:multiLevelType w:val="multilevel"/>
    <w:tmpl w:val="874CCF32"/>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15:restartNumberingAfterBreak="0">
    <w:nsid w:val="74F05ABC"/>
    <w:multiLevelType w:val="multilevel"/>
    <w:tmpl w:val="874CCF32"/>
    <w:lvl w:ilvl="0">
      <w:numFmt w:val="bullet"/>
      <w:lvlText w:val="-"/>
      <w:lvlJc w:val="left"/>
      <w:pPr>
        <w:tabs>
          <w:tab w:val="num" w:pos="360"/>
        </w:tabs>
        <w:ind w:left="360" w:hanging="360"/>
      </w:pPr>
      <w:rPr>
        <w:rFonts w:ascii="Times New Roman" w:eastAsiaTheme="minorHAnsi" w:hAnsi="Times New Roman" w:cs="Times New Roman"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abstractNumId w:val="2"/>
  </w:num>
  <w:num w:numId="2">
    <w:abstractNumId w:val="5"/>
  </w:num>
  <w:num w:numId="3">
    <w:abstractNumId w:val="20"/>
  </w:num>
  <w:num w:numId="4">
    <w:abstractNumId w:val="15"/>
  </w:num>
  <w:num w:numId="5">
    <w:abstractNumId w:val="14"/>
  </w:num>
  <w:num w:numId="6">
    <w:abstractNumId w:val="16"/>
  </w:num>
  <w:num w:numId="7">
    <w:abstractNumId w:val="3"/>
  </w:num>
  <w:num w:numId="8">
    <w:abstractNumId w:val="10"/>
  </w:num>
  <w:num w:numId="9">
    <w:abstractNumId w:val="4"/>
  </w:num>
  <w:num w:numId="10">
    <w:abstractNumId w:val="19"/>
  </w:num>
  <w:num w:numId="11">
    <w:abstractNumId w:val="17"/>
  </w:num>
  <w:num w:numId="12">
    <w:abstractNumId w:val="18"/>
  </w:num>
  <w:num w:numId="13">
    <w:abstractNumId w:val="13"/>
  </w:num>
  <w:num w:numId="14">
    <w:abstractNumId w:val="1"/>
  </w:num>
  <w:num w:numId="15">
    <w:abstractNumId w:val="8"/>
  </w:num>
  <w:num w:numId="16">
    <w:abstractNumId w:val="0"/>
  </w:num>
  <w:num w:numId="17">
    <w:abstractNumId w:val="11"/>
  </w:num>
  <w:num w:numId="18">
    <w:abstractNumId w:val="9"/>
  </w:num>
  <w:num w:numId="19">
    <w:abstractNumId w:val="6"/>
  </w:num>
  <w:num w:numId="20">
    <w:abstractNumId w:val="7"/>
  </w:num>
  <w:num w:numId="21">
    <w:abstractNumId w:val="2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E33"/>
    <w:rsid w:val="00020223"/>
    <w:rsid w:val="00041F5C"/>
    <w:rsid w:val="00091551"/>
    <w:rsid w:val="000A5528"/>
    <w:rsid w:val="000C21E8"/>
    <w:rsid w:val="001832D1"/>
    <w:rsid w:val="004C2C75"/>
    <w:rsid w:val="00622F30"/>
    <w:rsid w:val="00643973"/>
    <w:rsid w:val="006B7BCA"/>
    <w:rsid w:val="007A4574"/>
    <w:rsid w:val="007C0E33"/>
    <w:rsid w:val="00942357"/>
    <w:rsid w:val="009E46AA"/>
    <w:rsid w:val="00AE1D30"/>
    <w:rsid w:val="00AF0A8D"/>
    <w:rsid w:val="00D27F96"/>
    <w:rsid w:val="00DD27B2"/>
    <w:rsid w:val="00E265B1"/>
    <w:rsid w:val="00E51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C3FDF"/>
  <w15:docId w15:val="{09D1BFA4-9237-4F78-BFC3-4D0B32C51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color w:val="2F5496" w:themeColor="accent5" w:themeShade="BF"/>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hAnsiTheme="minorHAnsi" w:cstheme="minorBidi"/>
      <w:color w:val="auto"/>
    </w:r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Policepardfaut"/>
    <w:uiPriority w:val="9"/>
    <w:rPr>
      <w:rFonts w:ascii="Arial" w:eastAsia="Arial" w:hAnsi="Arial" w:cs="Arial"/>
      <w:color w:val="2E74B5" w:themeColor="accent1" w:themeShade="BF"/>
      <w:sz w:val="40"/>
      <w:szCs w:val="40"/>
    </w:rPr>
  </w:style>
  <w:style w:type="character" w:customStyle="1" w:styleId="Heading2Char">
    <w:name w:val="Heading 2 Char"/>
    <w:basedOn w:val="Policepardfaut"/>
    <w:uiPriority w:val="9"/>
    <w:rPr>
      <w:rFonts w:ascii="Arial" w:eastAsia="Arial" w:hAnsi="Arial" w:cs="Arial"/>
      <w:color w:val="2E74B5" w:themeColor="accent1" w:themeShade="BF"/>
      <w:sz w:val="32"/>
      <w:szCs w:val="32"/>
    </w:rPr>
  </w:style>
  <w:style w:type="character" w:customStyle="1" w:styleId="Heading3Char">
    <w:name w:val="Heading 3 Char"/>
    <w:basedOn w:val="Policepardfaut"/>
    <w:uiPriority w:val="9"/>
    <w:rPr>
      <w:rFonts w:ascii="Arial" w:eastAsia="Arial" w:hAnsi="Arial" w:cs="Arial"/>
      <w:color w:val="2E74B5" w:themeColor="accent1" w:themeShade="BF"/>
      <w:sz w:val="28"/>
      <w:szCs w:val="28"/>
    </w:rPr>
  </w:style>
  <w:style w:type="character" w:customStyle="1" w:styleId="Heading4Char">
    <w:name w:val="Heading 4 Char"/>
    <w:basedOn w:val="Policepardfaut"/>
    <w:uiPriority w:val="9"/>
    <w:rPr>
      <w:rFonts w:ascii="Arial" w:eastAsia="Arial" w:hAnsi="Arial" w:cs="Arial"/>
      <w:i/>
      <w:iCs/>
      <w:color w:val="2E74B5" w:themeColor="accent1" w:themeShade="BF"/>
    </w:rPr>
  </w:style>
  <w:style w:type="character" w:customStyle="1" w:styleId="Heading5Char">
    <w:name w:val="Heading 5 Char"/>
    <w:basedOn w:val="Policepardfaut"/>
    <w:uiPriority w:val="9"/>
    <w:rPr>
      <w:rFonts w:ascii="Arial" w:eastAsia="Arial" w:hAnsi="Arial" w:cs="Arial"/>
      <w:color w:val="2E74B5"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2E74B5" w:themeColor="accent1" w:themeShade="BF"/>
    </w:rPr>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1">
    <w:name w:val="Table Grid Light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
    <w:name w:val="Grid Table 2 - Accent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
    <w:name w:val="Grid Table 3 - Accent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
    <w:name w:val="Grid Table 4 - Accent 1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1">
    <w:name w:val="Grid Table 5 Dark - Accent 2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
    <w:name w:val="Grid Table 5 Dark - Accent 5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
    <w:name w:val="List Table 1 Light - Accent 1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
    <w:name w:val="List Table 2 - Accent 1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
    <w:name w:val="List Table 4 - Accent 1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
    <w:name w:val="List Table 5 Dark - Accent 1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2E74B5" w:themeColor="accent1" w:themeShade="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paragraph" w:styleId="Sansinterligne">
    <w:name w:val="No Spacing"/>
    <w:basedOn w:val="Normal"/>
    <w:uiPriority w:val="1"/>
    <w:qFormat/>
    <w:pPr>
      <w:spacing w:after="0"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paragraph" w:styleId="Pieddepage">
    <w:name w:val="footer"/>
    <w:basedOn w:val="Normal"/>
    <w:link w:val="PieddepageCar"/>
    <w:uiPriority w:val="99"/>
    <w:unhideWhenUsed/>
    <w:pPr>
      <w:tabs>
        <w:tab w:val="center" w:pos="4844"/>
        <w:tab w:val="right" w:pos="9689"/>
      </w:tabs>
      <w:spacing w:after="0"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Paragraphedeliste">
    <w:name w:val="List Paragraph"/>
    <w:basedOn w:val="Normal"/>
    <w:uiPriority w:val="34"/>
    <w:qFormat/>
    <w:pPr>
      <w:ind w:left="720"/>
      <w:contextualSpacing/>
    </w:pPr>
    <w:rPr>
      <w:lang w:val="en-GB"/>
    </w:rPr>
  </w:style>
  <w:style w:type="paragraph" w:customStyle="1" w:styleId="AQIPHeading1">
    <w:name w:val="AQIP Heading 1"/>
    <w:basedOn w:val="Paragraphedeliste"/>
    <w:next w:val="Normal"/>
    <w:link w:val="AQIPHeading1Char"/>
    <w:qFormat/>
    <w:pPr>
      <w:numPr>
        <w:numId w:val="1"/>
      </w:numPr>
      <w:shd w:val="clear" w:color="auto" w:fill="D9D9D9" w:themeFill="background1" w:themeFillShade="D9"/>
      <w:spacing w:before="1320" w:after="200"/>
      <w:contextualSpacing w:val="0"/>
      <w:outlineLvl w:val="0"/>
    </w:pPr>
    <w:rPr>
      <w:rFonts w:ascii="Calibri Light" w:eastAsia="Times New Roman" w:hAnsi="Calibri Light" w:cs="Times New Roman"/>
      <w:b/>
      <w:bCs/>
      <w:sz w:val="28"/>
      <w:szCs w:val="36"/>
    </w:rPr>
  </w:style>
  <w:style w:type="character" w:customStyle="1" w:styleId="AQIPHeading1Char">
    <w:name w:val="AQIP Heading 1 Char"/>
    <w:basedOn w:val="Policepardfaut"/>
    <w:link w:val="AQIPHeading1"/>
    <w:rPr>
      <w:rFonts w:ascii="Calibri Light" w:eastAsia="Times New Roman" w:hAnsi="Calibri Light" w:cs="Times New Roman"/>
      <w:b/>
      <w:bCs/>
      <w:color w:val="auto"/>
      <w:sz w:val="28"/>
      <w:szCs w:val="36"/>
      <w:shd w:val="clear" w:color="auto" w:fill="D9D9D9" w:themeFill="background1" w:themeFillShade="D9"/>
      <w:lang w:val="en-GB"/>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Theme="minorHAnsi" w:hAnsiTheme="minorHAnsi" w:cstheme="minorBidi"/>
      <w:color w:val="auto"/>
    </w:rPr>
  </w:style>
  <w:style w:type="table" w:styleId="Grilledutableau">
    <w:name w:val="Table Grid"/>
    <w:basedOn w:val="TableauNormal"/>
    <w:uiPriority w:val="39"/>
    <w:pPr>
      <w:spacing w:after="0" w:line="240" w:lineRule="auto"/>
    </w:pPr>
    <w:rPr>
      <w:rFonts w:asciiTheme="minorHAnsi" w:hAnsiTheme="minorHAnsi" w:cstheme="minorBidi"/>
      <w:color w:val="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Policepardfaut"/>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Theme="minorHAnsi" w:hAnsiTheme="minorHAnsi" w:cstheme="minorBidi"/>
      <w:color w:val="auto"/>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heme="minorHAnsi" w:hAnsiTheme="minorHAnsi" w:cstheme="minorBidi"/>
      <w:b/>
      <w:bCs/>
      <w:color w:val="auto"/>
      <w:sz w:val="20"/>
      <w:szCs w:val="20"/>
    </w:rPr>
  </w:style>
  <w:style w:type="paragraph" w:styleId="Rvision">
    <w:name w:val="Revision"/>
    <w:hidden/>
    <w:uiPriority w:val="99"/>
    <w:semiHidden/>
    <w:pPr>
      <w:spacing w:after="0" w:line="240" w:lineRule="auto"/>
    </w:pPr>
    <w:rPr>
      <w:rFonts w:asciiTheme="minorHAnsi" w:hAnsiTheme="minorHAnsi" w:cstheme="minorBidi"/>
      <w:color w:val="auto"/>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color w:val="auto"/>
      <w:sz w:val="18"/>
      <w:szCs w:val="18"/>
    </w:rPr>
  </w:style>
  <w:style w:type="character" w:customStyle="1" w:styleId="docdata">
    <w:name w:val="docdata"/>
    <w:basedOn w:val="Policepardfaut"/>
  </w:style>
  <w:style w:type="paragraph" w:styleId="NormalWeb">
    <w:name w:val="Normal (Web)"/>
    <w:basedOn w:val="Normal"/>
    <w:uiPriority w:val="99"/>
    <w:semiHidden/>
    <w:unhideWhenUsed/>
    <w:rsid w:val="00091551"/>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632667">
      <w:bodyDiv w:val="1"/>
      <w:marLeft w:val="0"/>
      <w:marRight w:val="0"/>
      <w:marTop w:val="0"/>
      <w:marBottom w:val="0"/>
      <w:divBdr>
        <w:top w:val="none" w:sz="0" w:space="0" w:color="auto"/>
        <w:left w:val="none" w:sz="0" w:space="0" w:color="auto"/>
        <w:bottom w:val="none" w:sz="0" w:space="0" w:color="auto"/>
        <w:right w:val="none" w:sz="0" w:space="0" w:color="auto"/>
      </w:divBdr>
      <w:divsChild>
        <w:div w:id="1931351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6499427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8C868-3320-431F-9FBB-8F7EE5275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7</Pages>
  <Words>2340</Words>
  <Characters>12870</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CEBRIÁ</dc:creator>
  <cp:keywords/>
  <dc:description/>
  <cp:lastModifiedBy>Jeremy CEBRIÁ</cp:lastModifiedBy>
  <cp:revision>8</cp:revision>
  <dcterms:created xsi:type="dcterms:W3CDTF">2025-12-10T08:54:00Z</dcterms:created>
  <dcterms:modified xsi:type="dcterms:W3CDTF">2026-01-09T10:18:00Z</dcterms:modified>
</cp:coreProperties>
</file>